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092CB30B"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4D767B">
        <w:rPr>
          <w:rFonts w:ascii="Arial" w:hAnsi="Arial" w:cs="Arial"/>
          <w:b/>
          <w:lang w:val="de-DE"/>
        </w:rPr>
        <w:t>8</w:t>
      </w:r>
      <w:r w:rsidRPr="002C213F">
        <w:rPr>
          <w:rFonts w:ascii="Arial" w:hAnsi="Arial" w:cs="Arial"/>
          <w:b/>
          <w:lang w:val="de-DE"/>
        </w:rPr>
        <w:tab/>
      </w:r>
      <w:r w:rsidRPr="002C213F">
        <w:rPr>
          <w:rFonts w:ascii="Arial" w:hAnsi="Arial" w:cs="Arial"/>
          <w:b/>
          <w:lang w:val="de-DE"/>
        </w:rPr>
        <w:tab/>
      </w:r>
      <w:r w:rsidR="00EA126D" w:rsidRPr="00EA126D">
        <w:rPr>
          <w:rFonts w:ascii="Arial" w:hAnsi="Arial" w:cs="Arial"/>
          <w:b/>
          <w:bCs/>
        </w:rPr>
        <w:t>R4-</w:t>
      </w:r>
      <w:bookmarkStart w:id="0" w:name="_GoBack"/>
      <w:r w:rsidR="00EB2B9C" w:rsidRPr="00EA126D">
        <w:rPr>
          <w:rFonts w:ascii="Arial" w:hAnsi="Arial" w:cs="Arial"/>
          <w:b/>
          <w:bCs/>
        </w:rPr>
        <w:t>18</w:t>
      </w:r>
      <w:r w:rsidR="00EB2B9C">
        <w:rPr>
          <w:rFonts w:ascii="Arial" w:hAnsi="Arial" w:cs="Arial"/>
          <w:b/>
          <w:bCs/>
        </w:rPr>
        <w:t>11521</w:t>
      </w:r>
      <w:bookmarkEnd w:id="0"/>
      <w:r>
        <w:rPr>
          <w:rFonts w:ascii="Arial" w:hAnsi="Arial" w:cs="Arial"/>
          <w:b/>
          <w:lang w:val="de-DE"/>
        </w:rPr>
        <w:br/>
      </w:r>
      <w:r w:rsidR="004D767B">
        <w:rPr>
          <w:rFonts w:ascii="Arial" w:hAnsi="Arial" w:cs="Arial"/>
          <w:b/>
        </w:rPr>
        <w:t>Gothenburg, Sweden, August 20 – 24, 2018</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63CBED91"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4D767B" w:rsidRPr="004D767B">
        <w:rPr>
          <w:rFonts w:ascii="Arial" w:hAnsi="Arial" w:cs="Arial"/>
          <w:b/>
        </w:rPr>
        <w:t>7.6.14.2.1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92CDA3E"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A60163">
        <w:rPr>
          <w:rFonts w:ascii="Arial" w:hAnsi="Arial" w:cs="Arial"/>
          <w:b/>
        </w:rPr>
        <w:t>FR2 multi-band support adhoc minutes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340369">
        <w:rPr>
          <w:rFonts w:ascii="Arial" w:hAnsi="Arial" w:cs="Arial"/>
          <w:b/>
        </w:rPr>
        <w:t>Approval</w:t>
      </w:r>
    </w:p>
    <w:p w14:paraId="2634CF92" w14:textId="0EEDBC8C" w:rsidR="004B515E" w:rsidRPr="00687778" w:rsidRDefault="00A60163" w:rsidP="00687778">
      <w:pPr>
        <w:pStyle w:val="Heading1"/>
      </w:pPr>
      <w:r>
        <w:t>Available data in RAN4</w:t>
      </w:r>
    </w:p>
    <w:p w14:paraId="54880B7F" w14:textId="66F75483" w:rsidR="00114599" w:rsidRDefault="00BE6C03" w:rsidP="00F93EB0">
      <w:pPr>
        <w:rPr>
          <w:noProof/>
        </w:rPr>
      </w:pPr>
      <w:r>
        <w:t xml:space="preserve">Based on the submitted data in [1] through [5] and also based on offline discussion and submission of new data in [6], </w:t>
      </w:r>
      <w:r w:rsidR="00B07EDE">
        <w:t>Table 1 below collects the</w:t>
      </w:r>
      <w:r>
        <w:t xml:space="preserve"> data set </w:t>
      </w:r>
      <w:r w:rsidR="00602798">
        <w:t>on peak and spherical coverage relaxations</w:t>
      </w:r>
      <w:r w:rsidR="00B07EDE">
        <w:t>.</w:t>
      </w:r>
      <w:r w:rsidR="0085241D" w:rsidRPr="0085241D">
        <w:rPr>
          <w:noProof/>
        </w:rPr>
        <w:t xml:space="preserve"> </w:t>
      </w:r>
    </w:p>
    <w:p w14:paraId="4A3FE9E7" w14:textId="77777777" w:rsidR="00B07EDE" w:rsidRDefault="00B07EDE" w:rsidP="00F93EB0"/>
    <w:p w14:paraId="54F2B394" w14:textId="50191556" w:rsidR="00B07EDE" w:rsidRDefault="00B07EDE" w:rsidP="00B07EDE">
      <w:pPr>
        <w:pStyle w:val="Caption"/>
        <w:jc w:val="center"/>
      </w:pPr>
      <w:r>
        <w:t xml:space="preserve">Table </w:t>
      </w:r>
      <w:r w:rsidR="006A3D47">
        <w:rPr>
          <w:noProof/>
        </w:rPr>
        <w:fldChar w:fldCharType="begin"/>
      </w:r>
      <w:r w:rsidR="006A3D47">
        <w:rPr>
          <w:noProof/>
        </w:rPr>
        <w:instrText xml:space="preserve"> SEQ Table \* ARABIC </w:instrText>
      </w:r>
      <w:r w:rsidR="006A3D47">
        <w:rPr>
          <w:noProof/>
        </w:rPr>
        <w:fldChar w:fldCharType="separate"/>
      </w:r>
      <w:r w:rsidR="007900EB">
        <w:rPr>
          <w:noProof/>
        </w:rPr>
        <w:t>1</w:t>
      </w:r>
      <w:r w:rsidR="006A3D47">
        <w:rPr>
          <w:noProof/>
        </w:rPr>
        <w:fldChar w:fldCharType="end"/>
      </w:r>
      <w:r>
        <w:t>: Available multi-band relaxation data</w:t>
      </w:r>
    </w:p>
    <w:tbl>
      <w:tblPr>
        <w:tblStyle w:val="TableGrid"/>
        <w:tblW w:w="10552" w:type="dxa"/>
        <w:jc w:val="center"/>
        <w:tblLook w:val="0400" w:firstRow="0" w:lastRow="0" w:firstColumn="0" w:lastColumn="0" w:noHBand="0" w:noVBand="1"/>
      </w:tblPr>
      <w:tblGrid>
        <w:gridCol w:w="600"/>
        <w:gridCol w:w="1912"/>
        <w:gridCol w:w="675"/>
        <w:gridCol w:w="595"/>
        <w:gridCol w:w="595"/>
        <w:gridCol w:w="712"/>
        <w:gridCol w:w="594"/>
        <w:gridCol w:w="594"/>
        <w:gridCol w:w="594"/>
        <w:gridCol w:w="594"/>
        <w:gridCol w:w="594"/>
        <w:gridCol w:w="711"/>
        <w:gridCol w:w="594"/>
        <w:gridCol w:w="594"/>
        <w:gridCol w:w="594"/>
      </w:tblGrid>
      <w:tr w:rsidR="0085241D" w:rsidRPr="00B07EDE" w14:paraId="39208D49" w14:textId="77777777" w:rsidTr="007900EB">
        <w:trPr>
          <w:trHeight w:val="20"/>
          <w:jc w:val="center"/>
        </w:trPr>
        <w:tc>
          <w:tcPr>
            <w:tcW w:w="600" w:type="dxa"/>
            <w:vMerge w:val="restart"/>
            <w:vAlign w:val="center"/>
          </w:tcPr>
          <w:p w14:paraId="67878793" w14:textId="66D8FB90" w:rsidR="0085241D" w:rsidRPr="00B07EDE" w:rsidRDefault="0085241D" w:rsidP="00B07EDE">
            <w:pPr>
              <w:spacing w:before="0" w:line="240" w:lineRule="auto"/>
              <w:jc w:val="center"/>
              <w:rPr>
                <w:rFonts w:ascii="Arial" w:hAnsi="Arial" w:cs="Arial"/>
                <w:b/>
                <w:bCs/>
                <w:sz w:val="16"/>
                <w:szCs w:val="16"/>
              </w:rPr>
            </w:pPr>
            <w:r w:rsidRPr="00B07EDE">
              <w:rPr>
                <w:rFonts w:ascii="Arial" w:hAnsi="Arial" w:cs="Arial"/>
                <w:b/>
                <w:bCs/>
                <w:sz w:val="16"/>
                <w:szCs w:val="16"/>
              </w:rPr>
              <w:t>Case</w:t>
            </w:r>
          </w:p>
        </w:tc>
        <w:tc>
          <w:tcPr>
            <w:tcW w:w="1912" w:type="dxa"/>
            <w:vMerge w:val="restart"/>
            <w:vAlign w:val="center"/>
            <w:hideMark/>
          </w:tcPr>
          <w:p w14:paraId="17B3BC24" w14:textId="4D44E810"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Supported bands</w:t>
            </w:r>
          </w:p>
        </w:tc>
        <w:tc>
          <w:tcPr>
            <w:tcW w:w="675" w:type="dxa"/>
            <w:vMerge w:val="restart"/>
            <w:vAlign w:val="center"/>
            <w:hideMark/>
          </w:tcPr>
          <w:p w14:paraId="65455CC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Band</w:t>
            </w:r>
          </w:p>
        </w:tc>
        <w:tc>
          <w:tcPr>
            <w:tcW w:w="3684" w:type="dxa"/>
            <w:gridSpan w:val="6"/>
            <w:vAlign w:val="center"/>
            <w:hideMark/>
          </w:tcPr>
          <w:p w14:paraId="31047AB5" w14:textId="34E5D454" w:rsidR="0085241D" w:rsidRPr="00B07EDE" w:rsidRDefault="0085241D" w:rsidP="007900EB">
            <w:pPr>
              <w:spacing w:before="0" w:line="240" w:lineRule="auto"/>
              <w:jc w:val="center"/>
              <w:rPr>
                <w:rFonts w:ascii="Arial" w:hAnsi="Arial" w:cs="Arial"/>
                <w:sz w:val="16"/>
                <w:szCs w:val="16"/>
              </w:rPr>
            </w:pPr>
            <w:r w:rsidRPr="00B07EDE">
              <w:rPr>
                <w:rFonts w:ascii="Arial" w:hAnsi="Arial" w:cs="Arial"/>
                <w:b/>
                <w:bCs/>
                <w:sz w:val="16"/>
                <w:szCs w:val="16"/>
              </w:rPr>
              <w:t>Peak relaxation</w:t>
            </w:r>
          </w:p>
        </w:tc>
        <w:tc>
          <w:tcPr>
            <w:tcW w:w="3681" w:type="dxa"/>
            <w:gridSpan w:val="6"/>
            <w:vAlign w:val="center"/>
            <w:hideMark/>
          </w:tcPr>
          <w:p w14:paraId="13E451BD" w14:textId="77777777" w:rsidR="0085241D" w:rsidRPr="00B07EDE" w:rsidRDefault="0085241D" w:rsidP="007900EB">
            <w:pPr>
              <w:spacing w:before="0" w:line="240" w:lineRule="auto"/>
              <w:jc w:val="center"/>
              <w:rPr>
                <w:rFonts w:ascii="Arial" w:hAnsi="Arial" w:cs="Arial"/>
                <w:sz w:val="16"/>
                <w:szCs w:val="16"/>
              </w:rPr>
            </w:pPr>
            <w:r w:rsidRPr="00B07EDE">
              <w:rPr>
                <w:rFonts w:ascii="Arial" w:hAnsi="Arial" w:cs="Arial"/>
                <w:b/>
                <w:bCs/>
                <w:sz w:val="16"/>
                <w:szCs w:val="16"/>
              </w:rPr>
              <w:t>Spherical relaxation</w:t>
            </w:r>
          </w:p>
        </w:tc>
      </w:tr>
      <w:tr w:rsidR="0085241D" w:rsidRPr="00B07EDE" w14:paraId="257D394A" w14:textId="77777777" w:rsidTr="007900EB">
        <w:trPr>
          <w:trHeight w:val="20"/>
          <w:jc w:val="center"/>
        </w:trPr>
        <w:tc>
          <w:tcPr>
            <w:tcW w:w="600" w:type="dxa"/>
            <w:vMerge/>
            <w:vAlign w:val="center"/>
          </w:tcPr>
          <w:p w14:paraId="38B6F01B" w14:textId="77777777" w:rsidR="0085241D" w:rsidRPr="00B07EDE" w:rsidRDefault="0085241D" w:rsidP="00B07EDE">
            <w:pPr>
              <w:spacing w:before="0" w:line="240" w:lineRule="auto"/>
              <w:jc w:val="center"/>
              <w:rPr>
                <w:rFonts w:ascii="Arial" w:hAnsi="Arial" w:cs="Arial"/>
                <w:sz w:val="16"/>
                <w:szCs w:val="16"/>
              </w:rPr>
            </w:pPr>
          </w:p>
        </w:tc>
        <w:tc>
          <w:tcPr>
            <w:tcW w:w="1912" w:type="dxa"/>
            <w:vMerge/>
            <w:vAlign w:val="center"/>
            <w:hideMark/>
          </w:tcPr>
          <w:p w14:paraId="30D90A41" w14:textId="55690378" w:rsidR="0085241D" w:rsidRPr="00B07EDE" w:rsidRDefault="0085241D" w:rsidP="00B07EDE">
            <w:pPr>
              <w:spacing w:before="0" w:line="240" w:lineRule="auto"/>
              <w:rPr>
                <w:rFonts w:ascii="Arial" w:hAnsi="Arial" w:cs="Arial"/>
                <w:sz w:val="16"/>
                <w:szCs w:val="16"/>
              </w:rPr>
            </w:pPr>
          </w:p>
        </w:tc>
        <w:tc>
          <w:tcPr>
            <w:tcW w:w="0" w:type="auto"/>
            <w:vMerge/>
            <w:vAlign w:val="center"/>
            <w:hideMark/>
          </w:tcPr>
          <w:p w14:paraId="116B2633" w14:textId="77777777" w:rsidR="0085241D" w:rsidRPr="00B07EDE" w:rsidRDefault="0085241D" w:rsidP="00B07EDE">
            <w:pPr>
              <w:spacing w:before="0" w:line="240" w:lineRule="auto"/>
              <w:rPr>
                <w:rFonts w:ascii="Arial" w:hAnsi="Arial" w:cs="Arial"/>
                <w:sz w:val="16"/>
                <w:szCs w:val="16"/>
              </w:rPr>
            </w:pPr>
          </w:p>
        </w:tc>
        <w:tc>
          <w:tcPr>
            <w:tcW w:w="595" w:type="dxa"/>
            <w:vAlign w:val="center"/>
            <w:hideMark/>
          </w:tcPr>
          <w:p w14:paraId="56A52A0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[1]</w:t>
            </w:r>
          </w:p>
        </w:tc>
        <w:tc>
          <w:tcPr>
            <w:tcW w:w="595" w:type="dxa"/>
            <w:vAlign w:val="center"/>
            <w:hideMark/>
          </w:tcPr>
          <w:p w14:paraId="194AFF0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[2]</w:t>
            </w:r>
          </w:p>
        </w:tc>
        <w:tc>
          <w:tcPr>
            <w:tcW w:w="712" w:type="dxa"/>
            <w:vAlign w:val="center"/>
            <w:hideMark/>
          </w:tcPr>
          <w:p w14:paraId="6D2776C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1E03AC9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0E002A9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376EBC9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[6]</w:t>
            </w:r>
          </w:p>
        </w:tc>
        <w:tc>
          <w:tcPr>
            <w:tcW w:w="594" w:type="dxa"/>
            <w:vAlign w:val="center"/>
            <w:hideMark/>
          </w:tcPr>
          <w:p w14:paraId="2E46EA7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[1]</w:t>
            </w:r>
          </w:p>
        </w:tc>
        <w:tc>
          <w:tcPr>
            <w:tcW w:w="594" w:type="dxa"/>
            <w:vAlign w:val="center"/>
            <w:hideMark/>
          </w:tcPr>
          <w:p w14:paraId="719DB4B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[2]</w:t>
            </w:r>
          </w:p>
        </w:tc>
        <w:tc>
          <w:tcPr>
            <w:tcW w:w="711" w:type="dxa"/>
            <w:vAlign w:val="center"/>
            <w:hideMark/>
          </w:tcPr>
          <w:p w14:paraId="4A2BAAE0"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084722BA"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2C0BFAC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629FBF5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b/>
                <w:bCs/>
                <w:sz w:val="16"/>
                <w:szCs w:val="16"/>
              </w:rPr>
              <w:t>[6]</w:t>
            </w:r>
          </w:p>
        </w:tc>
      </w:tr>
      <w:tr w:rsidR="0085241D" w:rsidRPr="00B07EDE" w14:paraId="79D244F7" w14:textId="77777777" w:rsidTr="007900EB">
        <w:trPr>
          <w:trHeight w:val="20"/>
          <w:jc w:val="center"/>
        </w:trPr>
        <w:tc>
          <w:tcPr>
            <w:tcW w:w="600" w:type="dxa"/>
            <w:vMerge w:val="restart"/>
            <w:vAlign w:val="center"/>
          </w:tcPr>
          <w:p w14:paraId="174D67AC" w14:textId="1A867060" w:rsidR="0085241D" w:rsidRPr="00B07EDE" w:rsidRDefault="0085241D" w:rsidP="00B07EDE">
            <w:pPr>
              <w:spacing w:before="0" w:line="240" w:lineRule="auto"/>
              <w:jc w:val="center"/>
              <w:rPr>
                <w:rFonts w:ascii="Arial" w:hAnsi="Arial" w:cs="Arial"/>
                <w:sz w:val="16"/>
                <w:szCs w:val="16"/>
              </w:rPr>
            </w:pPr>
            <w:r w:rsidRPr="00B42C0C">
              <w:rPr>
                <w:rFonts w:ascii="Arial" w:hAnsi="Arial" w:cs="Arial"/>
                <w:sz w:val="16"/>
                <w:szCs w:val="16"/>
                <w:highlight w:val="yellow"/>
              </w:rPr>
              <w:t>8</w:t>
            </w:r>
          </w:p>
        </w:tc>
        <w:tc>
          <w:tcPr>
            <w:tcW w:w="1912" w:type="dxa"/>
            <w:hideMark/>
          </w:tcPr>
          <w:p w14:paraId="500B91F1" w14:textId="5D2609A8"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66EA9E05"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51BD0CFE" w14:textId="77777777" w:rsidR="0085241D" w:rsidRPr="00B07EDE" w:rsidRDefault="0085241D" w:rsidP="00B07EDE">
            <w:pPr>
              <w:spacing w:before="0" w:line="240" w:lineRule="auto"/>
              <w:rPr>
                <w:rFonts w:ascii="Arial" w:hAnsi="Arial" w:cs="Arial"/>
                <w:sz w:val="16"/>
                <w:szCs w:val="16"/>
              </w:rPr>
            </w:pPr>
          </w:p>
        </w:tc>
        <w:tc>
          <w:tcPr>
            <w:tcW w:w="595" w:type="dxa"/>
            <w:hideMark/>
          </w:tcPr>
          <w:p w14:paraId="5CA84AA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F45F052" w14:textId="1775339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213DF8"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B535E8A"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85E88F6"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7DB8FB0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C82A46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7AE9655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6E2CD91"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5F52EC9"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A10993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r>
      <w:tr w:rsidR="0085241D" w:rsidRPr="00B07EDE" w14:paraId="4DC48C0C" w14:textId="77777777" w:rsidTr="007900EB">
        <w:trPr>
          <w:trHeight w:val="20"/>
          <w:jc w:val="center"/>
        </w:trPr>
        <w:tc>
          <w:tcPr>
            <w:tcW w:w="600" w:type="dxa"/>
            <w:vMerge/>
            <w:vAlign w:val="center"/>
          </w:tcPr>
          <w:p w14:paraId="78F53766"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12ACB936" w14:textId="0F8EEBB5"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0749FB4D"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3C3A72AB" w14:textId="77777777" w:rsidR="0085241D" w:rsidRPr="00B07EDE" w:rsidRDefault="0085241D" w:rsidP="00B07EDE">
            <w:pPr>
              <w:spacing w:before="0" w:line="240" w:lineRule="auto"/>
              <w:rPr>
                <w:rFonts w:ascii="Arial" w:hAnsi="Arial" w:cs="Arial"/>
                <w:sz w:val="16"/>
                <w:szCs w:val="16"/>
              </w:rPr>
            </w:pPr>
          </w:p>
        </w:tc>
        <w:tc>
          <w:tcPr>
            <w:tcW w:w="595" w:type="dxa"/>
            <w:hideMark/>
          </w:tcPr>
          <w:p w14:paraId="294DDEB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2B65EF1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09232AE" w14:textId="363D610E" w:rsidR="0085241D" w:rsidRPr="00B07EDE" w:rsidRDefault="0085241D" w:rsidP="00B07EDE">
            <w:pPr>
              <w:spacing w:before="0" w:line="240" w:lineRule="auto"/>
              <w:rPr>
                <w:rFonts w:ascii="Arial" w:hAnsi="Arial" w:cs="Arial"/>
                <w:sz w:val="16"/>
                <w:szCs w:val="16"/>
              </w:rPr>
            </w:pPr>
          </w:p>
        </w:tc>
        <w:tc>
          <w:tcPr>
            <w:tcW w:w="594" w:type="dxa"/>
            <w:hideMark/>
          </w:tcPr>
          <w:p w14:paraId="03AEF13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696880B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691E67CA"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E80AEA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9B87F8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6012F7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687B94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FDAF3B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r>
      <w:tr w:rsidR="0085241D" w:rsidRPr="00B07EDE" w14:paraId="76239806" w14:textId="77777777" w:rsidTr="007900EB">
        <w:trPr>
          <w:trHeight w:val="20"/>
          <w:jc w:val="center"/>
        </w:trPr>
        <w:tc>
          <w:tcPr>
            <w:tcW w:w="600" w:type="dxa"/>
            <w:vMerge w:val="restart"/>
            <w:vAlign w:val="center"/>
          </w:tcPr>
          <w:p w14:paraId="2E6E16BB" w14:textId="20EBF74A" w:rsidR="0085241D" w:rsidRPr="00B07EDE" w:rsidRDefault="0085241D" w:rsidP="00B07EDE">
            <w:pPr>
              <w:spacing w:before="0" w:line="240" w:lineRule="auto"/>
              <w:jc w:val="center"/>
              <w:rPr>
                <w:rFonts w:ascii="Arial" w:hAnsi="Arial" w:cs="Arial"/>
                <w:sz w:val="16"/>
                <w:szCs w:val="16"/>
              </w:rPr>
            </w:pPr>
            <w:r w:rsidRPr="00B07EDE">
              <w:rPr>
                <w:rFonts w:ascii="Arial" w:hAnsi="Arial" w:cs="Arial"/>
                <w:sz w:val="16"/>
                <w:szCs w:val="16"/>
              </w:rPr>
              <w:t>7</w:t>
            </w:r>
          </w:p>
        </w:tc>
        <w:tc>
          <w:tcPr>
            <w:tcW w:w="1912" w:type="dxa"/>
            <w:hideMark/>
          </w:tcPr>
          <w:p w14:paraId="083D76AA" w14:textId="725B2A2E"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38FE041E"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03F0BAC2" w14:textId="77777777" w:rsidR="0085241D" w:rsidRPr="00B07EDE" w:rsidRDefault="0085241D" w:rsidP="00B07EDE">
            <w:pPr>
              <w:spacing w:before="0" w:line="240" w:lineRule="auto"/>
              <w:rPr>
                <w:rFonts w:ascii="Arial" w:hAnsi="Arial" w:cs="Arial"/>
                <w:sz w:val="16"/>
                <w:szCs w:val="16"/>
              </w:rPr>
            </w:pPr>
          </w:p>
        </w:tc>
        <w:tc>
          <w:tcPr>
            <w:tcW w:w="595" w:type="dxa"/>
            <w:hideMark/>
          </w:tcPr>
          <w:p w14:paraId="45395F5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450C908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E10B2A2" w14:textId="01E2FCFF" w:rsidR="0085241D" w:rsidRPr="00B07EDE" w:rsidRDefault="0085241D" w:rsidP="00B07EDE">
            <w:pPr>
              <w:spacing w:before="0" w:line="240" w:lineRule="auto"/>
              <w:rPr>
                <w:rFonts w:ascii="Arial" w:hAnsi="Arial" w:cs="Arial"/>
                <w:sz w:val="16"/>
                <w:szCs w:val="16"/>
              </w:rPr>
            </w:pPr>
          </w:p>
        </w:tc>
        <w:tc>
          <w:tcPr>
            <w:tcW w:w="594" w:type="dxa"/>
            <w:hideMark/>
          </w:tcPr>
          <w:p w14:paraId="31A19771"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F3B926F"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B6D71A2"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0AD2E5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ED88FC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511D2DC"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7D339E1"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D606585" w14:textId="77777777" w:rsidR="0085241D" w:rsidRPr="00B07EDE" w:rsidRDefault="0085241D" w:rsidP="00B07EDE">
            <w:pPr>
              <w:spacing w:before="0" w:line="240" w:lineRule="auto"/>
              <w:rPr>
                <w:rFonts w:ascii="Arial" w:hAnsi="Arial" w:cs="Arial"/>
                <w:sz w:val="16"/>
                <w:szCs w:val="16"/>
              </w:rPr>
            </w:pPr>
          </w:p>
        </w:tc>
      </w:tr>
      <w:tr w:rsidR="0085241D" w:rsidRPr="00B07EDE" w14:paraId="7D8090EF" w14:textId="77777777" w:rsidTr="007900EB">
        <w:trPr>
          <w:trHeight w:val="20"/>
          <w:jc w:val="center"/>
        </w:trPr>
        <w:tc>
          <w:tcPr>
            <w:tcW w:w="600" w:type="dxa"/>
            <w:vMerge/>
            <w:vAlign w:val="center"/>
          </w:tcPr>
          <w:p w14:paraId="2C3B6417"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4E8C0FFF" w14:textId="506ACCB0"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6E4E802D"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49836AE" w14:textId="77777777" w:rsidR="0085241D" w:rsidRPr="00B07EDE" w:rsidRDefault="0085241D" w:rsidP="00B07EDE">
            <w:pPr>
              <w:spacing w:before="0" w:line="240" w:lineRule="auto"/>
              <w:rPr>
                <w:rFonts w:ascii="Arial" w:hAnsi="Arial" w:cs="Arial"/>
                <w:sz w:val="16"/>
                <w:szCs w:val="16"/>
              </w:rPr>
            </w:pPr>
          </w:p>
        </w:tc>
        <w:tc>
          <w:tcPr>
            <w:tcW w:w="595" w:type="dxa"/>
            <w:hideMark/>
          </w:tcPr>
          <w:p w14:paraId="6E76A69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8E313C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A7B8AFF"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0902537"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4F07AE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8A70A05" w14:textId="77777777" w:rsidR="0085241D" w:rsidRPr="00B07EDE" w:rsidRDefault="0085241D" w:rsidP="00B07EDE">
            <w:pPr>
              <w:spacing w:before="0" w:line="240" w:lineRule="auto"/>
              <w:rPr>
                <w:rFonts w:ascii="Arial" w:hAnsi="Arial" w:cs="Arial"/>
                <w:sz w:val="16"/>
                <w:szCs w:val="16"/>
              </w:rPr>
            </w:pPr>
          </w:p>
        </w:tc>
        <w:tc>
          <w:tcPr>
            <w:tcW w:w="594" w:type="dxa"/>
            <w:hideMark/>
          </w:tcPr>
          <w:p w14:paraId="5B38141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167B1F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2240582"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AF43AD2"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6816807" w14:textId="77777777" w:rsidR="0085241D" w:rsidRPr="00B07EDE" w:rsidRDefault="0085241D" w:rsidP="00B07EDE">
            <w:pPr>
              <w:spacing w:before="0" w:line="240" w:lineRule="auto"/>
              <w:rPr>
                <w:rFonts w:ascii="Arial" w:hAnsi="Arial" w:cs="Arial"/>
                <w:sz w:val="16"/>
                <w:szCs w:val="16"/>
              </w:rPr>
            </w:pPr>
          </w:p>
        </w:tc>
      </w:tr>
      <w:tr w:rsidR="0085241D" w:rsidRPr="00B07EDE" w14:paraId="5155E75F" w14:textId="77777777" w:rsidTr="007900EB">
        <w:trPr>
          <w:trHeight w:val="20"/>
          <w:jc w:val="center"/>
        </w:trPr>
        <w:tc>
          <w:tcPr>
            <w:tcW w:w="600" w:type="dxa"/>
            <w:vMerge w:val="restart"/>
            <w:vAlign w:val="center"/>
          </w:tcPr>
          <w:p w14:paraId="07C0D23E" w14:textId="43305584" w:rsidR="0085241D" w:rsidRPr="00B42C0C" w:rsidRDefault="0085241D" w:rsidP="00B07EDE">
            <w:pPr>
              <w:spacing w:before="0" w:line="240" w:lineRule="auto"/>
              <w:jc w:val="center"/>
              <w:rPr>
                <w:rFonts w:ascii="Arial" w:hAnsi="Arial" w:cs="Arial"/>
                <w:sz w:val="16"/>
                <w:szCs w:val="16"/>
                <w:highlight w:val="yellow"/>
              </w:rPr>
            </w:pPr>
            <w:r w:rsidRPr="00B42C0C">
              <w:rPr>
                <w:rFonts w:ascii="Arial" w:hAnsi="Arial" w:cs="Arial"/>
                <w:sz w:val="16"/>
                <w:szCs w:val="16"/>
                <w:highlight w:val="yellow"/>
              </w:rPr>
              <w:t>6</w:t>
            </w:r>
          </w:p>
        </w:tc>
        <w:tc>
          <w:tcPr>
            <w:tcW w:w="1912" w:type="dxa"/>
            <w:hideMark/>
          </w:tcPr>
          <w:p w14:paraId="48450A19" w14:textId="7D7B8C43"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1BA142DE"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148EF3B3" w14:textId="77777777" w:rsidR="0085241D" w:rsidRPr="00B07EDE" w:rsidRDefault="0085241D" w:rsidP="00B07EDE">
            <w:pPr>
              <w:spacing w:before="0" w:line="240" w:lineRule="auto"/>
              <w:rPr>
                <w:rFonts w:ascii="Arial" w:hAnsi="Arial" w:cs="Arial"/>
                <w:sz w:val="16"/>
                <w:szCs w:val="16"/>
              </w:rPr>
            </w:pPr>
          </w:p>
        </w:tc>
        <w:tc>
          <w:tcPr>
            <w:tcW w:w="595" w:type="dxa"/>
            <w:hideMark/>
          </w:tcPr>
          <w:p w14:paraId="4B27E495"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478F7B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FC38A7C" w14:textId="69CCC41B" w:rsidR="0085241D" w:rsidRPr="00B07EDE" w:rsidRDefault="0085241D" w:rsidP="00B07EDE">
            <w:pPr>
              <w:spacing w:before="0" w:line="240" w:lineRule="auto"/>
              <w:rPr>
                <w:rFonts w:ascii="Arial" w:hAnsi="Arial" w:cs="Arial"/>
                <w:sz w:val="16"/>
                <w:szCs w:val="16"/>
              </w:rPr>
            </w:pPr>
          </w:p>
        </w:tc>
        <w:tc>
          <w:tcPr>
            <w:tcW w:w="594" w:type="dxa"/>
            <w:hideMark/>
          </w:tcPr>
          <w:p w14:paraId="4BA4859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01A519A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5D6709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EAB196A"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04FAEFC6"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9CD209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D67703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449768D" w14:textId="77777777" w:rsidR="0085241D" w:rsidRPr="00B07EDE" w:rsidRDefault="0085241D" w:rsidP="00B07EDE">
            <w:pPr>
              <w:spacing w:before="0" w:line="240" w:lineRule="auto"/>
              <w:rPr>
                <w:rFonts w:ascii="Arial" w:hAnsi="Arial" w:cs="Arial"/>
                <w:sz w:val="16"/>
                <w:szCs w:val="16"/>
              </w:rPr>
            </w:pPr>
          </w:p>
        </w:tc>
      </w:tr>
      <w:tr w:rsidR="0085241D" w:rsidRPr="00B07EDE" w14:paraId="0ABD3700" w14:textId="77777777" w:rsidTr="007900EB">
        <w:trPr>
          <w:trHeight w:val="20"/>
          <w:jc w:val="center"/>
        </w:trPr>
        <w:tc>
          <w:tcPr>
            <w:tcW w:w="600" w:type="dxa"/>
            <w:vMerge/>
            <w:vAlign w:val="center"/>
          </w:tcPr>
          <w:p w14:paraId="52A916A4" w14:textId="77777777" w:rsidR="0085241D" w:rsidRPr="00B42C0C" w:rsidRDefault="0085241D" w:rsidP="00B07EDE">
            <w:pPr>
              <w:spacing w:before="0" w:line="240" w:lineRule="auto"/>
              <w:jc w:val="center"/>
              <w:rPr>
                <w:rFonts w:ascii="Arial" w:hAnsi="Arial" w:cs="Arial"/>
                <w:sz w:val="16"/>
                <w:szCs w:val="16"/>
                <w:highlight w:val="yellow"/>
              </w:rPr>
            </w:pPr>
          </w:p>
        </w:tc>
        <w:tc>
          <w:tcPr>
            <w:tcW w:w="1912" w:type="dxa"/>
            <w:hideMark/>
          </w:tcPr>
          <w:p w14:paraId="679A13C8" w14:textId="0B4E3738"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1CF5CB8E"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1C8ECFA5" w14:textId="77777777" w:rsidR="0085241D" w:rsidRPr="00B07EDE" w:rsidRDefault="0085241D" w:rsidP="00B07EDE">
            <w:pPr>
              <w:spacing w:before="0" w:line="240" w:lineRule="auto"/>
              <w:rPr>
                <w:rFonts w:ascii="Arial" w:hAnsi="Arial" w:cs="Arial"/>
                <w:sz w:val="16"/>
                <w:szCs w:val="16"/>
              </w:rPr>
            </w:pPr>
          </w:p>
        </w:tc>
        <w:tc>
          <w:tcPr>
            <w:tcW w:w="595" w:type="dxa"/>
            <w:hideMark/>
          </w:tcPr>
          <w:p w14:paraId="2DC0A43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0.5</w:t>
            </w:r>
          </w:p>
        </w:tc>
        <w:tc>
          <w:tcPr>
            <w:tcW w:w="712" w:type="dxa"/>
            <w:hideMark/>
          </w:tcPr>
          <w:p w14:paraId="526993F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75D984F" w14:textId="5ECF2AD6" w:rsidR="0085241D" w:rsidRPr="00B07EDE" w:rsidRDefault="0085241D" w:rsidP="00B07EDE">
            <w:pPr>
              <w:spacing w:before="0" w:line="240" w:lineRule="auto"/>
              <w:rPr>
                <w:rFonts w:ascii="Arial" w:hAnsi="Arial" w:cs="Arial"/>
                <w:sz w:val="16"/>
                <w:szCs w:val="16"/>
              </w:rPr>
            </w:pPr>
          </w:p>
        </w:tc>
        <w:tc>
          <w:tcPr>
            <w:tcW w:w="594" w:type="dxa"/>
            <w:hideMark/>
          </w:tcPr>
          <w:p w14:paraId="1CA8F009"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80D3AE0"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E98604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6B2EA9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8DDCE4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03EB768"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10EED2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04AD630A" w14:textId="77777777" w:rsidR="0085241D" w:rsidRPr="00B07EDE" w:rsidRDefault="0085241D" w:rsidP="00B07EDE">
            <w:pPr>
              <w:spacing w:before="0" w:line="240" w:lineRule="auto"/>
              <w:rPr>
                <w:rFonts w:ascii="Arial" w:hAnsi="Arial" w:cs="Arial"/>
                <w:sz w:val="16"/>
                <w:szCs w:val="16"/>
              </w:rPr>
            </w:pPr>
          </w:p>
        </w:tc>
      </w:tr>
      <w:tr w:rsidR="0085241D" w:rsidRPr="00B07EDE" w14:paraId="6571520F" w14:textId="77777777" w:rsidTr="007900EB">
        <w:trPr>
          <w:trHeight w:val="20"/>
          <w:jc w:val="center"/>
        </w:trPr>
        <w:tc>
          <w:tcPr>
            <w:tcW w:w="600" w:type="dxa"/>
            <w:vMerge w:val="restart"/>
            <w:vAlign w:val="center"/>
          </w:tcPr>
          <w:p w14:paraId="2C2E762F" w14:textId="2E6EB817" w:rsidR="0085241D" w:rsidRPr="00B42C0C" w:rsidRDefault="0085241D" w:rsidP="00B07EDE">
            <w:pPr>
              <w:spacing w:before="0" w:line="240" w:lineRule="auto"/>
              <w:jc w:val="center"/>
              <w:rPr>
                <w:rFonts w:ascii="Arial" w:hAnsi="Arial" w:cs="Arial"/>
                <w:sz w:val="16"/>
                <w:szCs w:val="16"/>
                <w:highlight w:val="yellow"/>
              </w:rPr>
            </w:pPr>
            <w:r w:rsidRPr="00B42C0C">
              <w:rPr>
                <w:rFonts w:ascii="Arial" w:hAnsi="Arial" w:cs="Arial"/>
                <w:sz w:val="16"/>
                <w:szCs w:val="16"/>
                <w:highlight w:val="yellow"/>
              </w:rPr>
              <w:t>5</w:t>
            </w:r>
          </w:p>
        </w:tc>
        <w:tc>
          <w:tcPr>
            <w:tcW w:w="1912" w:type="dxa"/>
            <w:hideMark/>
          </w:tcPr>
          <w:p w14:paraId="17F3AF9A" w14:textId="3BD66D5E"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7AA46E0D"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111ED10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6645A706"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192574D6"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CFFFF8C"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3FB747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0B0454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55DE61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1.6</w:t>
            </w:r>
          </w:p>
        </w:tc>
        <w:tc>
          <w:tcPr>
            <w:tcW w:w="594" w:type="dxa"/>
            <w:hideMark/>
          </w:tcPr>
          <w:p w14:paraId="2E51F16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8A5E00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E90DC9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66C4BF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3AB809A" w14:textId="77777777" w:rsidR="0085241D" w:rsidRPr="00B07EDE" w:rsidRDefault="0085241D" w:rsidP="00B07EDE">
            <w:pPr>
              <w:spacing w:before="0" w:line="240" w:lineRule="auto"/>
              <w:rPr>
                <w:rFonts w:ascii="Arial" w:hAnsi="Arial" w:cs="Arial"/>
                <w:sz w:val="16"/>
                <w:szCs w:val="16"/>
              </w:rPr>
            </w:pPr>
          </w:p>
        </w:tc>
      </w:tr>
      <w:tr w:rsidR="0085241D" w:rsidRPr="00B07EDE" w14:paraId="5AE3ED02" w14:textId="77777777" w:rsidTr="007900EB">
        <w:trPr>
          <w:trHeight w:val="20"/>
          <w:jc w:val="center"/>
        </w:trPr>
        <w:tc>
          <w:tcPr>
            <w:tcW w:w="600" w:type="dxa"/>
            <w:vMerge/>
            <w:vAlign w:val="center"/>
          </w:tcPr>
          <w:p w14:paraId="683A11F6"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4765F98B" w14:textId="0D78A40C"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2E231925"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13887D8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7643884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17CF80B5"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E8957B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5F74859"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A9F46A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B65BFE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5980790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0AF050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5602246"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40FBDA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AEAC066" w14:textId="77777777" w:rsidR="0085241D" w:rsidRPr="00B07EDE" w:rsidRDefault="0085241D" w:rsidP="00B07EDE">
            <w:pPr>
              <w:spacing w:before="0" w:line="240" w:lineRule="auto"/>
              <w:rPr>
                <w:rFonts w:ascii="Arial" w:hAnsi="Arial" w:cs="Arial"/>
                <w:sz w:val="16"/>
                <w:szCs w:val="16"/>
              </w:rPr>
            </w:pPr>
          </w:p>
        </w:tc>
      </w:tr>
      <w:tr w:rsidR="0085241D" w:rsidRPr="00B07EDE" w14:paraId="096E36C5" w14:textId="77777777" w:rsidTr="007900EB">
        <w:trPr>
          <w:trHeight w:val="20"/>
          <w:jc w:val="center"/>
        </w:trPr>
        <w:tc>
          <w:tcPr>
            <w:tcW w:w="600" w:type="dxa"/>
            <w:vMerge w:val="restart"/>
            <w:vAlign w:val="center"/>
          </w:tcPr>
          <w:p w14:paraId="41DCC6A2" w14:textId="2780CFDD" w:rsidR="0085241D" w:rsidRPr="00B07EDE" w:rsidRDefault="0085241D" w:rsidP="00B07EDE">
            <w:pPr>
              <w:spacing w:before="0" w:line="240" w:lineRule="auto"/>
              <w:jc w:val="center"/>
              <w:rPr>
                <w:rFonts w:ascii="Arial" w:hAnsi="Arial" w:cs="Arial"/>
                <w:sz w:val="16"/>
                <w:szCs w:val="16"/>
              </w:rPr>
            </w:pPr>
            <w:r w:rsidRPr="00B42C0C">
              <w:rPr>
                <w:rFonts w:ascii="Arial" w:hAnsi="Arial" w:cs="Arial"/>
                <w:sz w:val="16"/>
                <w:szCs w:val="16"/>
                <w:highlight w:val="yellow"/>
              </w:rPr>
              <w:t>4</w:t>
            </w:r>
          </w:p>
        </w:tc>
        <w:tc>
          <w:tcPr>
            <w:tcW w:w="1912" w:type="dxa"/>
            <w:hideMark/>
          </w:tcPr>
          <w:p w14:paraId="75084B67" w14:textId="16CFEDA6"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5A419AEA"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21E0DD73" w14:textId="77777777" w:rsidR="0085241D" w:rsidRPr="00B07EDE" w:rsidRDefault="0085241D" w:rsidP="00B07EDE">
            <w:pPr>
              <w:spacing w:before="0" w:line="240" w:lineRule="auto"/>
              <w:rPr>
                <w:rFonts w:ascii="Arial" w:hAnsi="Arial" w:cs="Arial"/>
                <w:sz w:val="16"/>
                <w:szCs w:val="16"/>
              </w:rPr>
            </w:pPr>
          </w:p>
        </w:tc>
        <w:tc>
          <w:tcPr>
            <w:tcW w:w="595" w:type="dxa"/>
            <w:hideMark/>
          </w:tcPr>
          <w:p w14:paraId="4A9C417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67887760"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589575" w14:textId="76B77272" w:rsidR="0085241D" w:rsidRPr="00B07EDE" w:rsidRDefault="0085241D" w:rsidP="00B07EDE">
            <w:pPr>
              <w:spacing w:before="0" w:line="240" w:lineRule="auto"/>
              <w:rPr>
                <w:rFonts w:ascii="Arial" w:hAnsi="Arial" w:cs="Arial"/>
                <w:sz w:val="16"/>
                <w:szCs w:val="16"/>
              </w:rPr>
            </w:pPr>
          </w:p>
        </w:tc>
        <w:tc>
          <w:tcPr>
            <w:tcW w:w="594" w:type="dxa"/>
            <w:hideMark/>
          </w:tcPr>
          <w:p w14:paraId="566AA5C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5467DD3A"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2F9ECA8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9CD137B"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B713F7B"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29D3DCE"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558E5CB"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6E74946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r>
      <w:tr w:rsidR="0085241D" w:rsidRPr="00B07EDE" w14:paraId="22D7B01F" w14:textId="77777777" w:rsidTr="007900EB">
        <w:trPr>
          <w:trHeight w:val="20"/>
          <w:jc w:val="center"/>
        </w:trPr>
        <w:tc>
          <w:tcPr>
            <w:tcW w:w="600" w:type="dxa"/>
            <w:vMerge/>
            <w:vAlign w:val="center"/>
          </w:tcPr>
          <w:p w14:paraId="65C4922F"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6437E713" w14:textId="4DBCF9B6"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4FA8B6FE"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1681081E" w14:textId="77777777" w:rsidR="0085241D" w:rsidRPr="00B07EDE" w:rsidRDefault="0085241D" w:rsidP="00B07EDE">
            <w:pPr>
              <w:spacing w:before="0" w:line="240" w:lineRule="auto"/>
              <w:rPr>
                <w:rFonts w:ascii="Arial" w:hAnsi="Arial" w:cs="Arial"/>
                <w:sz w:val="16"/>
                <w:szCs w:val="16"/>
              </w:rPr>
            </w:pPr>
          </w:p>
        </w:tc>
        <w:tc>
          <w:tcPr>
            <w:tcW w:w="595" w:type="dxa"/>
            <w:hideMark/>
          </w:tcPr>
          <w:p w14:paraId="6F21123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62C454A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0F00C3E" w14:textId="7A1ED81F" w:rsidR="0085241D" w:rsidRPr="00B07EDE" w:rsidRDefault="0085241D" w:rsidP="00B07EDE">
            <w:pPr>
              <w:spacing w:before="0" w:line="240" w:lineRule="auto"/>
              <w:rPr>
                <w:rFonts w:ascii="Arial" w:hAnsi="Arial" w:cs="Arial"/>
                <w:sz w:val="16"/>
                <w:szCs w:val="16"/>
              </w:rPr>
            </w:pPr>
          </w:p>
        </w:tc>
        <w:tc>
          <w:tcPr>
            <w:tcW w:w="594" w:type="dxa"/>
            <w:hideMark/>
          </w:tcPr>
          <w:p w14:paraId="3412793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3C22DB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0B61B349"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E27A22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184999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70442FE" w14:textId="77777777" w:rsidR="0085241D" w:rsidRPr="00B07EDE" w:rsidRDefault="0085241D" w:rsidP="00B07EDE">
            <w:pPr>
              <w:spacing w:before="0" w:line="240" w:lineRule="auto"/>
              <w:rPr>
                <w:rFonts w:ascii="Arial" w:hAnsi="Arial" w:cs="Arial"/>
                <w:sz w:val="16"/>
                <w:szCs w:val="16"/>
              </w:rPr>
            </w:pPr>
          </w:p>
        </w:tc>
        <w:tc>
          <w:tcPr>
            <w:tcW w:w="594" w:type="dxa"/>
            <w:hideMark/>
          </w:tcPr>
          <w:p w14:paraId="698AD2A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0DC03C5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r>
      <w:tr w:rsidR="0085241D" w:rsidRPr="00B07EDE" w14:paraId="68A45B54" w14:textId="77777777" w:rsidTr="007900EB">
        <w:trPr>
          <w:trHeight w:val="20"/>
          <w:jc w:val="center"/>
        </w:trPr>
        <w:tc>
          <w:tcPr>
            <w:tcW w:w="600" w:type="dxa"/>
            <w:vMerge/>
            <w:vAlign w:val="center"/>
          </w:tcPr>
          <w:p w14:paraId="5AC41448"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478C58EC" w14:textId="4128F176"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6E3C3065"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16198AA8" w14:textId="77777777" w:rsidR="0085241D" w:rsidRPr="00B07EDE" w:rsidRDefault="0085241D" w:rsidP="00B07EDE">
            <w:pPr>
              <w:spacing w:before="0" w:line="240" w:lineRule="auto"/>
              <w:rPr>
                <w:rFonts w:ascii="Arial" w:hAnsi="Arial" w:cs="Arial"/>
                <w:sz w:val="16"/>
                <w:szCs w:val="16"/>
              </w:rPr>
            </w:pPr>
          </w:p>
        </w:tc>
        <w:tc>
          <w:tcPr>
            <w:tcW w:w="595" w:type="dxa"/>
            <w:hideMark/>
          </w:tcPr>
          <w:p w14:paraId="6CE8FB29" w14:textId="036C52D6" w:rsidR="0085241D" w:rsidRPr="00B07EDE" w:rsidRDefault="006A3D47" w:rsidP="00B07EDE">
            <w:pPr>
              <w:spacing w:before="0" w:line="240" w:lineRule="auto"/>
              <w:jc w:val="left"/>
              <w:rPr>
                <w:rFonts w:ascii="Arial" w:hAnsi="Arial" w:cs="Arial"/>
                <w:sz w:val="16"/>
                <w:szCs w:val="16"/>
              </w:rPr>
            </w:pPr>
            <w:r>
              <w:rPr>
                <w:rFonts w:ascii="Arial" w:hAnsi="Arial" w:cs="Arial"/>
                <w:sz w:val="16"/>
                <w:szCs w:val="16"/>
              </w:rPr>
              <w:t>0.5</w:t>
            </w:r>
          </w:p>
        </w:tc>
        <w:tc>
          <w:tcPr>
            <w:tcW w:w="712" w:type="dxa"/>
            <w:hideMark/>
          </w:tcPr>
          <w:p w14:paraId="40F8539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1AAF5AA" w14:textId="77777777" w:rsidR="0085241D" w:rsidRPr="00B07EDE" w:rsidRDefault="0085241D" w:rsidP="00B07EDE">
            <w:pPr>
              <w:spacing w:before="0" w:line="240" w:lineRule="auto"/>
              <w:rPr>
                <w:rFonts w:ascii="Arial" w:hAnsi="Arial" w:cs="Arial"/>
                <w:sz w:val="16"/>
                <w:szCs w:val="16"/>
              </w:rPr>
            </w:pPr>
          </w:p>
        </w:tc>
        <w:tc>
          <w:tcPr>
            <w:tcW w:w="594" w:type="dxa"/>
            <w:hideMark/>
          </w:tcPr>
          <w:p w14:paraId="669F244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023F36A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4E212286" w14:textId="77777777" w:rsidR="0085241D" w:rsidRPr="00B07EDE" w:rsidRDefault="0085241D" w:rsidP="00B07EDE">
            <w:pPr>
              <w:spacing w:before="0" w:line="240" w:lineRule="auto"/>
              <w:rPr>
                <w:rFonts w:ascii="Arial" w:hAnsi="Arial" w:cs="Arial"/>
                <w:sz w:val="16"/>
                <w:szCs w:val="16"/>
              </w:rPr>
            </w:pPr>
          </w:p>
        </w:tc>
        <w:tc>
          <w:tcPr>
            <w:tcW w:w="594" w:type="dxa"/>
            <w:hideMark/>
          </w:tcPr>
          <w:p w14:paraId="683657C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07D3649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3C7884A"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8C473F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3A2D3C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r>
      <w:tr w:rsidR="0085241D" w:rsidRPr="00B07EDE" w14:paraId="13C5C5FA" w14:textId="77777777" w:rsidTr="007900EB">
        <w:trPr>
          <w:trHeight w:val="20"/>
          <w:jc w:val="center"/>
        </w:trPr>
        <w:tc>
          <w:tcPr>
            <w:tcW w:w="600" w:type="dxa"/>
            <w:vMerge w:val="restart"/>
            <w:vAlign w:val="center"/>
          </w:tcPr>
          <w:p w14:paraId="69A15D10" w14:textId="7046660F" w:rsidR="0085241D" w:rsidRPr="00B07EDE" w:rsidRDefault="0085241D" w:rsidP="00B07EDE">
            <w:pPr>
              <w:spacing w:before="0" w:line="240" w:lineRule="auto"/>
              <w:jc w:val="center"/>
              <w:rPr>
                <w:rFonts w:ascii="Arial" w:hAnsi="Arial" w:cs="Arial"/>
                <w:sz w:val="16"/>
                <w:szCs w:val="16"/>
              </w:rPr>
            </w:pPr>
            <w:r w:rsidRPr="00B07EDE">
              <w:rPr>
                <w:rFonts w:ascii="Arial" w:hAnsi="Arial" w:cs="Arial"/>
                <w:sz w:val="16"/>
                <w:szCs w:val="16"/>
              </w:rPr>
              <w:t>3</w:t>
            </w:r>
          </w:p>
        </w:tc>
        <w:tc>
          <w:tcPr>
            <w:tcW w:w="1912" w:type="dxa"/>
            <w:hideMark/>
          </w:tcPr>
          <w:p w14:paraId="04508906" w14:textId="2F4AF4E2"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20A5670D"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046F1639" w14:textId="77777777" w:rsidR="0085241D" w:rsidRPr="00B07EDE" w:rsidRDefault="0085241D" w:rsidP="00B07EDE">
            <w:pPr>
              <w:spacing w:before="0" w:line="240" w:lineRule="auto"/>
              <w:rPr>
                <w:rFonts w:ascii="Arial" w:hAnsi="Arial" w:cs="Arial"/>
                <w:sz w:val="16"/>
                <w:szCs w:val="16"/>
              </w:rPr>
            </w:pPr>
          </w:p>
        </w:tc>
        <w:tc>
          <w:tcPr>
            <w:tcW w:w="595" w:type="dxa"/>
            <w:hideMark/>
          </w:tcPr>
          <w:p w14:paraId="34B43A89"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01366B9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FCA672F"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2E53C0F" w14:textId="353F92A8" w:rsidR="0085241D" w:rsidRPr="00B07EDE" w:rsidRDefault="0085241D" w:rsidP="00B07EDE">
            <w:pPr>
              <w:spacing w:before="0" w:line="240" w:lineRule="auto"/>
              <w:rPr>
                <w:rFonts w:ascii="Arial" w:hAnsi="Arial" w:cs="Arial"/>
                <w:sz w:val="16"/>
                <w:szCs w:val="16"/>
              </w:rPr>
            </w:pPr>
          </w:p>
        </w:tc>
        <w:tc>
          <w:tcPr>
            <w:tcW w:w="594" w:type="dxa"/>
            <w:hideMark/>
          </w:tcPr>
          <w:p w14:paraId="1F3DE374"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44BACBA"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62E13A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0B4D91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4F8A99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28E2B4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532028B0" w14:textId="77777777" w:rsidR="0085241D" w:rsidRPr="00B07EDE" w:rsidRDefault="0085241D" w:rsidP="00B07EDE">
            <w:pPr>
              <w:spacing w:before="0" w:line="240" w:lineRule="auto"/>
              <w:rPr>
                <w:rFonts w:ascii="Arial" w:hAnsi="Arial" w:cs="Arial"/>
                <w:sz w:val="16"/>
                <w:szCs w:val="16"/>
              </w:rPr>
            </w:pPr>
          </w:p>
        </w:tc>
      </w:tr>
      <w:tr w:rsidR="0085241D" w:rsidRPr="00B07EDE" w14:paraId="74860D2B" w14:textId="77777777" w:rsidTr="007900EB">
        <w:trPr>
          <w:trHeight w:val="20"/>
          <w:jc w:val="center"/>
        </w:trPr>
        <w:tc>
          <w:tcPr>
            <w:tcW w:w="600" w:type="dxa"/>
            <w:vMerge/>
            <w:vAlign w:val="center"/>
          </w:tcPr>
          <w:p w14:paraId="2A55DE75"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2548B9B9" w14:textId="6E7C1C48"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7209C6FF"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7C2407D7" w14:textId="77777777" w:rsidR="0085241D" w:rsidRPr="00B07EDE" w:rsidRDefault="0085241D" w:rsidP="00B07EDE">
            <w:pPr>
              <w:spacing w:before="0" w:line="240" w:lineRule="auto"/>
              <w:rPr>
                <w:rFonts w:ascii="Arial" w:hAnsi="Arial" w:cs="Arial"/>
                <w:sz w:val="16"/>
                <w:szCs w:val="16"/>
              </w:rPr>
            </w:pPr>
          </w:p>
        </w:tc>
        <w:tc>
          <w:tcPr>
            <w:tcW w:w="595" w:type="dxa"/>
            <w:hideMark/>
          </w:tcPr>
          <w:p w14:paraId="0D4DAFD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785F211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4848D32"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C29B978" w14:textId="63E82C7E" w:rsidR="0085241D" w:rsidRPr="00B07EDE" w:rsidRDefault="0085241D" w:rsidP="00B07EDE">
            <w:pPr>
              <w:spacing w:before="0" w:line="240" w:lineRule="auto"/>
              <w:rPr>
                <w:rFonts w:ascii="Arial" w:hAnsi="Arial" w:cs="Arial"/>
                <w:sz w:val="16"/>
                <w:szCs w:val="16"/>
              </w:rPr>
            </w:pPr>
          </w:p>
        </w:tc>
        <w:tc>
          <w:tcPr>
            <w:tcW w:w="594" w:type="dxa"/>
            <w:hideMark/>
          </w:tcPr>
          <w:p w14:paraId="07BCDF47"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3CE607C"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F58700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0ECDB30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45AC7A7"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9AA018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A0A3451" w14:textId="77777777" w:rsidR="0085241D" w:rsidRPr="00B07EDE" w:rsidRDefault="0085241D" w:rsidP="00B07EDE">
            <w:pPr>
              <w:spacing w:before="0" w:line="240" w:lineRule="auto"/>
              <w:rPr>
                <w:rFonts w:ascii="Arial" w:hAnsi="Arial" w:cs="Arial"/>
                <w:sz w:val="16"/>
                <w:szCs w:val="16"/>
              </w:rPr>
            </w:pPr>
          </w:p>
        </w:tc>
      </w:tr>
      <w:tr w:rsidR="0085241D" w:rsidRPr="00B07EDE" w14:paraId="45F9F269" w14:textId="77777777" w:rsidTr="007900EB">
        <w:trPr>
          <w:trHeight w:val="20"/>
          <w:jc w:val="center"/>
        </w:trPr>
        <w:tc>
          <w:tcPr>
            <w:tcW w:w="600" w:type="dxa"/>
            <w:vMerge/>
            <w:vAlign w:val="center"/>
          </w:tcPr>
          <w:p w14:paraId="3B1AF3FD"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55B433AA" w14:textId="3B440259"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7D2EE323"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0ACCA284" w14:textId="77777777" w:rsidR="0085241D" w:rsidRPr="00B07EDE" w:rsidRDefault="0085241D" w:rsidP="00B07EDE">
            <w:pPr>
              <w:spacing w:before="0" w:line="240" w:lineRule="auto"/>
              <w:rPr>
                <w:rFonts w:ascii="Arial" w:hAnsi="Arial" w:cs="Arial"/>
                <w:sz w:val="16"/>
                <w:szCs w:val="16"/>
              </w:rPr>
            </w:pPr>
          </w:p>
        </w:tc>
        <w:tc>
          <w:tcPr>
            <w:tcW w:w="595" w:type="dxa"/>
            <w:hideMark/>
          </w:tcPr>
          <w:p w14:paraId="67834B89" w14:textId="6DB28F24" w:rsidR="0085241D" w:rsidRPr="00B07EDE" w:rsidRDefault="00B42C0C" w:rsidP="00B07EDE">
            <w:pPr>
              <w:spacing w:before="0" w:line="240" w:lineRule="auto"/>
              <w:jc w:val="left"/>
              <w:rPr>
                <w:rFonts w:ascii="Arial" w:hAnsi="Arial" w:cs="Arial"/>
                <w:sz w:val="16"/>
                <w:szCs w:val="16"/>
              </w:rPr>
            </w:pPr>
            <w:r>
              <w:rPr>
                <w:rFonts w:ascii="Arial" w:hAnsi="Arial" w:cs="Arial"/>
                <w:sz w:val="16"/>
                <w:szCs w:val="16"/>
              </w:rPr>
              <w:t>0</w:t>
            </w:r>
          </w:p>
        </w:tc>
        <w:tc>
          <w:tcPr>
            <w:tcW w:w="712" w:type="dxa"/>
            <w:hideMark/>
          </w:tcPr>
          <w:p w14:paraId="32F5BFB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8C83CA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54CC7BFC" w14:textId="02A3BA79" w:rsidR="0085241D" w:rsidRPr="00B07EDE" w:rsidRDefault="0085241D" w:rsidP="00B07EDE">
            <w:pPr>
              <w:spacing w:before="0" w:line="240" w:lineRule="auto"/>
              <w:rPr>
                <w:rFonts w:ascii="Arial" w:hAnsi="Arial" w:cs="Arial"/>
                <w:sz w:val="16"/>
                <w:szCs w:val="16"/>
              </w:rPr>
            </w:pPr>
          </w:p>
        </w:tc>
        <w:tc>
          <w:tcPr>
            <w:tcW w:w="594" w:type="dxa"/>
            <w:hideMark/>
          </w:tcPr>
          <w:p w14:paraId="43BD42CC" w14:textId="77777777" w:rsidR="0085241D" w:rsidRPr="00B07EDE" w:rsidRDefault="0085241D" w:rsidP="00B07EDE">
            <w:pPr>
              <w:spacing w:before="0" w:line="240" w:lineRule="auto"/>
              <w:rPr>
                <w:rFonts w:ascii="Arial" w:hAnsi="Arial" w:cs="Arial"/>
                <w:sz w:val="16"/>
                <w:szCs w:val="16"/>
              </w:rPr>
            </w:pPr>
          </w:p>
        </w:tc>
        <w:tc>
          <w:tcPr>
            <w:tcW w:w="594" w:type="dxa"/>
            <w:hideMark/>
          </w:tcPr>
          <w:p w14:paraId="4EB85431"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082AB9A"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7FFDF79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D0FD14A"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2DCECB4"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071BA04" w14:textId="77777777" w:rsidR="0085241D" w:rsidRPr="00B07EDE" w:rsidRDefault="0085241D" w:rsidP="00B07EDE">
            <w:pPr>
              <w:spacing w:before="0" w:line="240" w:lineRule="auto"/>
              <w:rPr>
                <w:rFonts w:ascii="Arial" w:hAnsi="Arial" w:cs="Arial"/>
                <w:sz w:val="16"/>
                <w:szCs w:val="16"/>
              </w:rPr>
            </w:pPr>
          </w:p>
        </w:tc>
      </w:tr>
      <w:tr w:rsidR="0085241D" w:rsidRPr="00B07EDE" w14:paraId="33C84E6E" w14:textId="77777777" w:rsidTr="007900EB">
        <w:trPr>
          <w:trHeight w:val="20"/>
          <w:jc w:val="center"/>
        </w:trPr>
        <w:tc>
          <w:tcPr>
            <w:tcW w:w="600" w:type="dxa"/>
            <w:vMerge w:val="restart"/>
            <w:vAlign w:val="center"/>
          </w:tcPr>
          <w:p w14:paraId="1DB5151A" w14:textId="61502C50" w:rsidR="0085241D" w:rsidRPr="00B07EDE" w:rsidRDefault="0085241D" w:rsidP="00B07EDE">
            <w:pPr>
              <w:spacing w:before="0" w:line="240" w:lineRule="auto"/>
              <w:jc w:val="center"/>
              <w:rPr>
                <w:rFonts w:ascii="Arial" w:hAnsi="Arial" w:cs="Arial"/>
                <w:sz w:val="16"/>
                <w:szCs w:val="16"/>
              </w:rPr>
            </w:pPr>
            <w:r w:rsidRPr="00B07EDE">
              <w:rPr>
                <w:rFonts w:ascii="Arial" w:hAnsi="Arial" w:cs="Arial"/>
                <w:sz w:val="16"/>
                <w:szCs w:val="16"/>
              </w:rPr>
              <w:t>2</w:t>
            </w:r>
          </w:p>
        </w:tc>
        <w:tc>
          <w:tcPr>
            <w:tcW w:w="1912" w:type="dxa"/>
            <w:hideMark/>
          </w:tcPr>
          <w:p w14:paraId="20D58083" w14:textId="140EFAB8"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39AFD750"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29E3FAF8" w14:textId="77777777" w:rsidR="0085241D" w:rsidRPr="00B07EDE" w:rsidRDefault="0085241D" w:rsidP="00B07EDE">
            <w:pPr>
              <w:spacing w:before="0" w:line="240" w:lineRule="auto"/>
              <w:rPr>
                <w:rFonts w:ascii="Arial" w:hAnsi="Arial" w:cs="Arial"/>
                <w:sz w:val="16"/>
                <w:szCs w:val="16"/>
              </w:rPr>
            </w:pPr>
          </w:p>
        </w:tc>
        <w:tc>
          <w:tcPr>
            <w:tcW w:w="595" w:type="dxa"/>
            <w:hideMark/>
          </w:tcPr>
          <w:p w14:paraId="2A1FCCF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2106130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11455A7"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42688F1" w14:textId="77777777" w:rsidR="0085241D" w:rsidRPr="00B07EDE" w:rsidRDefault="0085241D" w:rsidP="00B07EDE">
            <w:pPr>
              <w:spacing w:before="0" w:line="240" w:lineRule="auto"/>
              <w:rPr>
                <w:rFonts w:ascii="Arial" w:hAnsi="Arial" w:cs="Arial"/>
                <w:sz w:val="16"/>
                <w:szCs w:val="16"/>
              </w:rPr>
            </w:pPr>
          </w:p>
        </w:tc>
        <w:tc>
          <w:tcPr>
            <w:tcW w:w="594" w:type="dxa"/>
            <w:hideMark/>
          </w:tcPr>
          <w:p w14:paraId="55602B8A" w14:textId="77777777" w:rsidR="0085241D" w:rsidRPr="00B07EDE" w:rsidRDefault="0085241D" w:rsidP="00B07EDE">
            <w:pPr>
              <w:spacing w:before="0" w:line="240" w:lineRule="auto"/>
              <w:rPr>
                <w:rFonts w:ascii="Arial" w:hAnsi="Arial" w:cs="Arial"/>
                <w:sz w:val="16"/>
                <w:szCs w:val="16"/>
              </w:rPr>
            </w:pPr>
          </w:p>
        </w:tc>
        <w:tc>
          <w:tcPr>
            <w:tcW w:w="594" w:type="dxa"/>
            <w:hideMark/>
          </w:tcPr>
          <w:p w14:paraId="657335F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FEB183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90D69C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2A0933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53BC81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61772B63" w14:textId="77777777" w:rsidR="0085241D" w:rsidRPr="00B07EDE" w:rsidRDefault="0085241D" w:rsidP="00B07EDE">
            <w:pPr>
              <w:spacing w:before="0" w:line="240" w:lineRule="auto"/>
              <w:rPr>
                <w:rFonts w:ascii="Arial" w:hAnsi="Arial" w:cs="Arial"/>
                <w:sz w:val="16"/>
                <w:szCs w:val="16"/>
              </w:rPr>
            </w:pPr>
          </w:p>
        </w:tc>
      </w:tr>
      <w:tr w:rsidR="0085241D" w:rsidRPr="00B07EDE" w14:paraId="6D922FAB" w14:textId="77777777" w:rsidTr="007900EB">
        <w:trPr>
          <w:trHeight w:val="20"/>
          <w:jc w:val="center"/>
        </w:trPr>
        <w:tc>
          <w:tcPr>
            <w:tcW w:w="600" w:type="dxa"/>
            <w:vMerge/>
            <w:vAlign w:val="center"/>
          </w:tcPr>
          <w:p w14:paraId="155365F6"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2675A728" w14:textId="46F73906"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0A9A712B"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61F4249C" w14:textId="77777777" w:rsidR="0085241D" w:rsidRPr="00B07EDE" w:rsidRDefault="0085241D" w:rsidP="00B07EDE">
            <w:pPr>
              <w:spacing w:before="0" w:line="240" w:lineRule="auto"/>
              <w:rPr>
                <w:rFonts w:ascii="Arial" w:hAnsi="Arial" w:cs="Arial"/>
                <w:sz w:val="16"/>
                <w:szCs w:val="16"/>
              </w:rPr>
            </w:pPr>
          </w:p>
        </w:tc>
        <w:tc>
          <w:tcPr>
            <w:tcW w:w="595" w:type="dxa"/>
            <w:hideMark/>
          </w:tcPr>
          <w:p w14:paraId="6E2D520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BB0E32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C0859A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5764B58F" w14:textId="6D1A0BDC" w:rsidR="0085241D" w:rsidRPr="00B07EDE" w:rsidRDefault="0085241D" w:rsidP="00B07EDE">
            <w:pPr>
              <w:spacing w:before="0" w:line="240" w:lineRule="auto"/>
              <w:rPr>
                <w:rFonts w:ascii="Arial" w:hAnsi="Arial" w:cs="Arial"/>
                <w:sz w:val="16"/>
                <w:szCs w:val="16"/>
              </w:rPr>
            </w:pPr>
          </w:p>
        </w:tc>
        <w:tc>
          <w:tcPr>
            <w:tcW w:w="594" w:type="dxa"/>
            <w:hideMark/>
          </w:tcPr>
          <w:p w14:paraId="4D9610E1"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1127117"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B8941A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BA90D7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F759D77"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E26A9E9"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C5114A8" w14:textId="77777777" w:rsidR="0085241D" w:rsidRPr="00B07EDE" w:rsidRDefault="0085241D" w:rsidP="00B07EDE">
            <w:pPr>
              <w:spacing w:before="0" w:line="240" w:lineRule="auto"/>
              <w:rPr>
                <w:rFonts w:ascii="Arial" w:hAnsi="Arial" w:cs="Arial"/>
                <w:sz w:val="16"/>
                <w:szCs w:val="16"/>
              </w:rPr>
            </w:pPr>
          </w:p>
        </w:tc>
      </w:tr>
      <w:tr w:rsidR="0085241D" w:rsidRPr="00B07EDE" w14:paraId="5122C582" w14:textId="77777777" w:rsidTr="007900EB">
        <w:trPr>
          <w:trHeight w:val="20"/>
          <w:jc w:val="center"/>
        </w:trPr>
        <w:tc>
          <w:tcPr>
            <w:tcW w:w="600" w:type="dxa"/>
            <w:vMerge/>
            <w:vAlign w:val="center"/>
          </w:tcPr>
          <w:p w14:paraId="0431FAC8"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1C3BADA2" w14:textId="3B7B4C7C"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3880D2BB"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41211039" w14:textId="77777777" w:rsidR="0085241D" w:rsidRPr="00B07EDE" w:rsidRDefault="0085241D" w:rsidP="00B07EDE">
            <w:pPr>
              <w:spacing w:before="0" w:line="240" w:lineRule="auto"/>
              <w:rPr>
                <w:rFonts w:ascii="Arial" w:hAnsi="Arial" w:cs="Arial"/>
                <w:sz w:val="16"/>
                <w:szCs w:val="16"/>
              </w:rPr>
            </w:pPr>
          </w:p>
        </w:tc>
        <w:tc>
          <w:tcPr>
            <w:tcW w:w="595" w:type="dxa"/>
            <w:hideMark/>
          </w:tcPr>
          <w:p w14:paraId="2C782EB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19A47A9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600E753" w14:textId="77777777" w:rsidR="0085241D" w:rsidRPr="00B07EDE" w:rsidRDefault="0085241D" w:rsidP="00B07EDE">
            <w:pPr>
              <w:spacing w:before="0" w:line="240" w:lineRule="auto"/>
              <w:rPr>
                <w:rFonts w:ascii="Arial" w:hAnsi="Arial" w:cs="Arial"/>
                <w:sz w:val="16"/>
                <w:szCs w:val="16"/>
              </w:rPr>
            </w:pPr>
          </w:p>
        </w:tc>
        <w:tc>
          <w:tcPr>
            <w:tcW w:w="594" w:type="dxa"/>
            <w:hideMark/>
          </w:tcPr>
          <w:p w14:paraId="7BB73284" w14:textId="6984819C" w:rsidR="0085241D" w:rsidRPr="00B07EDE" w:rsidRDefault="0085241D" w:rsidP="00B07EDE">
            <w:pPr>
              <w:spacing w:before="0" w:line="240" w:lineRule="auto"/>
              <w:rPr>
                <w:rFonts w:ascii="Arial" w:hAnsi="Arial" w:cs="Arial"/>
                <w:sz w:val="16"/>
                <w:szCs w:val="16"/>
              </w:rPr>
            </w:pPr>
          </w:p>
        </w:tc>
        <w:tc>
          <w:tcPr>
            <w:tcW w:w="594" w:type="dxa"/>
            <w:hideMark/>
          </w:tcPr>
          <w:p w14:paraId="3E19EA37"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33B07FE"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AAE3DB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9836AC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1A45370"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821C39C" w14:textId="77777777" w:rsidR="0085241D" w:rsidRPr="00B07EDE" w:rsidRDefault="0085241D" w:rsidP="00B07EDE">
            <w:pPr>
              <w:spacing w:before="0" w:line="240" w:lineRule="auto"/>
              <w:rPr>
                <w:rFonts w:ascii="Arial" w:hAnsi="Arial" w:cs="Arial"/>
                <w:sz w:val="16"/>
                <w:szCs w:val="16"/>
              </w:rPr>
            </w:pPr>
          </w:p>
        </w:tc>
        <w:tc>
          <w:tcPr>
            <w:tcW w:w="594" w:type="dxa"/>
            <w:hideMark/>
          </w:tcPr>
          <w:p w14:paraId="0259FBF0" w14:textId="77777777" w:rsidR="0085241D" w:rsidRPr="00B07EDE" w:rsidRDefault="0085241D" w:rsidP="00B07EDE">
            <w:pPr>
              <w:spacing w:before="0" w:line="240" w:lineRule="auto"/>
              <w:rPr>
                <w:rFonts w:ascii="Arial" w:hAnsi="Arial" w:cs="Arial"/>
                <w:sz w:val="16"/>
                <w:szCs w:val="16"/>
              </w:rPr>
            </w:pPr>
          </w:p>
        </w:tc>
      </w:tr>
      <w:tr w:rsidR="0085241D" w:rsidRPr="00B07EDE" w14:paraId="56430C20" w14:textId="77777777" w:rsidTr="007900EB">
        <w:trPr>
          <w:trHeight w:val="20"/>
          <w:jc w:val="center"/>
        </w:trPr>
        <w:tc>
          <w:tcPr>
            <w:tcW w:w="600" w:type="dxa"/>
            <w:vMerge w:val="restart"/>
            <w:vAlign w:val="center"/>
          </w:tcPr>
          <w:p w14:paraId="0462C19E" w14:textId="2A76B7F6" w:rsidR="0085241D" w:rsidRPr="00B07EDE" w:rsidRDefault="0085241D" w:rsidP="00B07EDE">
            <w:pPr>
              <w:spacing w:before="0" w:line="240" w:lineRule="auto"/>
              <w:jc w:val="center"/>
              <w:rPr>
                <w:rFonts w:ascii="Arial" w:hAnsi="Arial" w:cs="Arial"/>
                <w:sz w:val="16"/>
                <w:szCs w:val="16"/>
              </w:rPr>
            </w:pPr>
            <w:r w:rsidRPr="00B42C0C">
              <w:rPr>
                <w:rFonts w:ascii="Arial" w:hAnsi="Arial" w:cs="Arial"/>
                <w:sz w:val="16"/>
                <w:szCs w:val="16"/>
                <w:highlight w:val="yellow"/>
              </w:rPr>
              <w:t>1</w:t>
            </w:r>
          </w:p>
        </w:tc>
        <w:tc>
          <w:tcPr>
            <w:tcW w:w="1912" w:type="dxa"/>
            <w:hideMark/>
          </w:tcPr>
          <w:p w14:paraId="3DFFE339" w14:textId="0C6E73F2"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1CBCC7C4"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11487DA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250A16AA" w14:textId="77777777" w:rsidR="0085241D" w:rsidRPr="00B07EDE" w:rsidRDefault="0085241D" w:rsidP="00B07EDE">
            <w:pPr>
              <w:spacing w:before="0" w:line="240" w:lineRule="auto"/>
              <w:rPr>
                <w:rFonts w:ascii="Arial" w:hAnsi="Arial" w:cs="Arial"/>
                <w:sz w:val="16"/>
                <w:szCs w:val="16"/>
              </w:rPr>
            </w:pPr>
          </w:p>
        </w:tc>
        <w:tc>
          <w:tcPr>
            <w:tcW w:w="712" w:type="dxa"/>
            <w:hideMark/>
          </w:tcPr>
          <w:p w14:paraId="0F142FC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47AC695"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45210650" w14:textId="6016A6C0" w:rsidR="0085241D" w:rsidRPr="00B07EDE" w:rsidRDefault="0085241D" w:rsidP="00B07EDE">
            <w:pPr>
              <w:spacing w:before="0" w:line="240" w:lineRule="auto"/>
              <w:rPr>
                <w:rFonts w:ascii="Arial" w:hAnsi="Arial" w:cs="Arial"/>
                <w:sz w:val="16"/>
                <w:szCs w:val="16"/>
              </w:rPr>
            </w:pPr>
          </w:p>
        </w:tc>
        <w:tc>
          <w:tcPr>
            <w:tcW w:w="594" w:type="dxa"/>
            <w:hideMark/>
          </w:tcPr>
          <w:p w14:paraId="1EFC1025"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704103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1.9</w:t>
            </w:r>
          </w:p>
        </w:tc>
        <w:tc>
          <w:tcPr>
            <w:tcW w:w="594" w:type="dxa"/>
            <w:hideMark/>
          </w:tcPr>
          <w:p w14:paraId="01EDFCD9" w14:textId="77777777" w:rsidR="0085241D" w:rsidRPr="00B07EDE" w:rsidRDefault="0085241D" w:rsidP="00B07EDE">
            <w:pPr>
              <w:spacing w:before="0" w:line="240" w:lineRule="auto"/>
              <w:rPr>
                <w:rFonts w:ascii="Arial" w:hAnsi="Arial" w:cs="Arial"/>
                <w:sz w:val="16"/>
                <w:szCs w:val="16"/>
              </w:rPr>
            </w:pPr>
          </w:p>
        </w:tc>
        <w:tc>
          <w:tcPr>
            <w:tcW w:w="711" w:type="dxa"/>
            <w:hideMark/>
          </w:tcPr>
          <w:p w14:paraId="2209CA8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CAB71A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08336DD5"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809425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r>
      <w:tr w:rsidR="0085241D" w:rsidRPr="00B07EDE" w14:paraId="562B4938" w14:textId="77777777" w:rsidTr="007900EB">
        <w:trPr>
          <w:trHeight w:val="20"/>
          <w:jc w:val="center"/>
        </w:trPr>
        <w:tc>
          <w:tcPr>
            <w:tcW w:w="600" w:type="dxa"/>
            <w:vMerge/>
          </w:tcPr>
          <w:p w14:paraId="345BA6B0"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6534FF84" w14:textId="5BAA6E70"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3D3B4744"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2629CD27"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2CB015A7" w14:textId="77777777" w:rsidR="0085241D" w:rsidRPr="00B07EDE" w:rsidRDefault="0085241D" w:rsidP="00B07EDE">
            <w:pPr>
              <w:spacing w:before="0" w:line="240" w:lineRule="auto"/>
              <w:rPr>
                <w:rFonts w:ascii="Arial" w:hAnsi="Arial" w:cs="Arial"/>
                <w:sz w:val="16"/>
                <w:szCs w:val="16"/>
              </w:rPr>
            </w:pPr>
          </w:p>
        </w:tc>
        <w:tc>
          <w:tcPr>
            <w:tcW w:w="712" w:type="dxa"/>
            <w:hideMark/>
          </w:tcPr>
          <w:p w14:paraId="7A3B8241"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800E89B"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35E858DA"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DA5752B"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F8CC185"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5E8EF6C" w14:textId="77777777" w:rsidR="0085241D" w:rsidRPr="00B07EDE" w:rsidRDefault="0085241D" w:rsidP="00B07EDE">
            <w:pPr>
              <w:spacing w:before="0" w:line="240" w:lineRule="auto"/>
              <w:rPr>
                <w:rFonts w:ascii="Arial" w:hAnsi="Arial" w:cs="Arial"/>
                <w:sz w:val="16"/>
                <w:szCs w:val="16"/>
              </w:rPr>
            </w:pPr>
          </w:p>
        </w:tc>
        <w:tc>
          <w:tcPr>
            <w:tcW w:w="711" w:type="dxa"/>
            <w:hideMark/>
          </w:tcPr>
          <w:p w14:paraId="2435CF7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F65AC4D"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3A8FE129"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CBDBDE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r>
      <w:tr w:rsidR="0085241D" w:rsidRPr="00B07EDE" w14:paraId="02007DE4" w14:textId="77777777" w:rsidTr="007900EB">
        <w:trPr>
          <w:trHeight w:val="20"/>
          <w:jc w:val="center"/>
        </w:trPr>
        <w:tc>
          <w:tcPr>
            <w:tcW w:w="600" w:type="dxa"/>
            <w:vMerge/>
          </w:tcPr>
          <w:p w14:paraId="6B102734"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55A4BE50" w14:textId="3B168C46"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2C25DC27"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437B9CE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1.5</w:t>
            </w:r>
          </w:p>
        </w:tc>
        <w:tc>
          <w:tcPr>
            <w:tcW w:w="595" w:type="dxa"/>
            <w:hideMark/>
          </w:tcPr>
          <w:p w14:paraId="783E6656" w14:textId="77777777" w:rsidR="0085241D" w:rsidRPr="00B07EDE" w:rsidRDefault="0085241D" w:rsidP="00B07EDE">
            <w:pPr>
              <w:spacing w:before="0" w:line="240" w:lineRule="auto"/>
              <w:rPr>
                <w:rFonts w:ascii="Arial" w:hAnsi="Arial" w:cs="Arial"/>
                <w:sz w:val="16"/>
                <w:szCs w:val="16"/>
              </w:rPr>
            </w:pPr>
          </w:p>
        </w:tc>
        <w:tc>
          <w:tcPr>
            <w:tcW w:w="712" w:type="dxa"/>
            <w:hideMark/>
          </w:tcPr>
          <w:p w14:paraId="0CE8E216"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D362EBF"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02AC3D8B"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4C19D0B"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2B2748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032D6578" w14:textId="77777777" w:rsidR="0085241D" w:rsidRPr="00B07EDE" w:rsidRDefault="0085241D" w:rsidP="00B07EDE">
            <w:pPr>
              <w:spacing w:before="0" w:line="240" w:lineRule="auto"/>
              <w:rPr>
                <w:rFonts w:ascii="Arial" w:hAnsi="Arial" w:cs="Arial"/>
                <w:sz w:val="16"/>
                <w:szCs w:val="16"/>
              </w:rPr>
            </w:pPr>
          </w:p>
        </w:tc>
        <w:tc>
          <w:tcPr>
            <w:tcW w:w="711" w:type="dxa"/>
            <w:hideMark/>
          </w:tcPr>
          <w:p w14:paraId="7F9A5AD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F9B2D44"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1.3</w:t>
            </w:r>
          </w:p>
        </w:tc>
        <w:tc>
          <w:tcPr>
            <w:tcW w:w="594" w:type="dxa"/>
            <w:hideMark/>
          </w:tcPr>
          <w:p w14:paraId="5F2467BD" w14:textId="77777777" w:rsidR="0085241D" w:rsidRPr="00B07EDE" w:rsidRDefault="0085241D" w:rsidP="00B07EDE">
            <w:pPr>
              <w:spacing w:before="0" w:line="240" w:lineRule="auto"/>
              <w:rPr>
                <w:rFonts w:ascii="Arial" w:hAnsi="Arial" w:cs="Arial"/>
                <w:sz w:val="16"/>
                <w:szCs w:val="16"/>
              </w:rPr>
            </w:pPr>
          </w:p>
        </w:tc>
        <w:tc>
          <w:tcPr>
            <w:tcW w:w="594" w:type="dxa"/>
            <w:hideMark/>
          </w:tcPr>
          <w:p w14:paraId="12AC95EE"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r>
      <w:tr w:rsidR="0085241D" w:rsidRPr="00B07EDE" w14:paraId="05D60FC0" w14:textId="77777777" w:rsidTr="007900EB">
        <w:trPr>
          <w:trHeight w:val="20"/>
          <w:jc w:val="center"/>
        </w:trPr>
        <w:tc>
          <w:tcPr>
            <w:tcW w:w="600" w:type="dxa"/>
            <w:vMerge/>
          </w:tcPr>
          <w:p w14:paraId="1A9926BB" w14:textId="77777777" w:rsidR="0085241D" w:rsidRPr="00B07EDE" w:rsidRDefault="0085241D" w:rsidP="00B07EDE">
            <w:pPr>
              <w:spacing w:before="0" w:line="240" w:lineRule="auto"/>
              <w:jc w:val="center"/>
              <w:rPr>
                <w:rFonts w:ascii="Arial" w:hAnsi="Arial" w:cs="Arial"/>
                <w:sz w:val="16"/>
                <w:szCs w:val="16"/>
              </w:rPr>
            </w:pPr>
          </w:p>
        </w:tc>
        <w:tc>
          <w:tcPr>
            <w:tcW w:w="1912" w:type="dxa"/>
            <w:hideMark/>
          </w:tcPr>
          <w:p w14:paraId="67EA50AB" w14:textId="65BCE48F"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23259CD9" w14:textId="77777777" w:rsidR="0085241D" w:rsidRPr="00B07EDE" w:rsidRDefault="0085241D" w:rsidP="00B07EDE">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74FEEA73"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5" w:type="dxa"/>
            <w:hideMark/>
          </w:tcPr>
          <w:p w14:paraId="727531C3" w14:textId="77777777" w:rsidR="0085241D" w:rsidRPr="00B07EDE" w:rsidRDefault="0085241D" w:rsidP="00B07EDE">
            <w:pPr>
              <w:spacing w:before="0" w:line="240" w:lineRule="auto"/>
              <w:rPr>
                <w:rFonts w:ascii="Arial" w:hAnsi="Arial" w:cs="Arial"/>
                <w:sz w:val="16"/>
                <w:szCs w:val="16"/>
              </w:rPr>
            </w:pPr>
          </w:p>
        </w:tc>
        <w:tc>
          <w:tcPr>
            <w:tcW w:w="712" w:type="dxa"/>
            <w:hideMark/>
          </w:tcPr>
          <w:p w14:paraId="15030CF0"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11419D9"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6B305852" w14:textId="77777777" w:rsidR="0085241D" w:rsidRPr="00B07EDE" w:rsidRDefault="0085241D" w:rsidP="00B07EDE">
            <w:pPr>
              <w:spacing w:before="0" w:line="240" w:lineRule="auto"/>
              <w:rPr>
                <w:rFonts w:ascii="Arial" w:hAnsi="Arial" w:cs="Arial"/>
                <w:sz w:val="16"/>
                <w:szCs w:val="16"/>
              </w:rPr>
            </w:pPr>
          </w:p>
        </w:tc>
        <w:tc>
          <w:tcPr>
            <w:tcW w:w="594" w:type="dxa"/>
            <w:hideMark/>
          </w:tcPr>
          <w:p w14:paraId="38B92E5C"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33460E8"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1.2</w:t>
            </w:r>
          </w:p>
        </w:tc>
        <w:tc>
          <w:tcPr>
            <w:tcW w:w="594" w:type="dxa"/>
            <w:hideMark/>
          </w:tcPr>
          <w:p w14:paraId="7B7663D1" w14:textId="77777777" w:rsidR="0085241D" w:rsidRPr="00B07EDE" w:rsidRDefault="0085241D" w:rsidP="00B07EDE">
            <w:pPr>
              <w:spacing w:before="0" w:line="240" w:lineRule="auto"/>
              <w:rPr>
                <w:rFonts w:ascii="Arial" w:hAnsi="Arial" w:cs="Arial"/>
                <w:sz w:val="16"/>
                <w:szCs w:val="16"/>
              </w:rPr>
            </w:pPr>
          </w:p>
        </w:tc>
        <w:tc>
          <w:tcPr>
            <w:tcW w:w="711" w:type="dxa"/>
            <w:hideMark/>
          </w:tcPr>
          <w:p w14:paraId="07E04A55"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29046AA"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33F3D2E8" w14:textId="77777777" w:rsidR="0085241D" w:rsidRPr="00B07EDE" w:rsidRDefault="0085241D" w:rsidP="00B07EDE">
            <w:pPr>
              <w:spacing w:before="0" w:line="240" w:lineRule="auto"/>
              <w:rPr>
                <w:rFonts w:ascii="Arial" w:hAnsi="Arial" w:cs="Arial"/>
                <w:sz w:val="16"/>
                <w:szCs w:val="16"/>
              </w:rPr>
            </w:pPr>
          </w:p>
        </w:tc>
        <w:tc>
          <w:tcPr>
            <w:tcW w:w="594" w:type="dxa"/>
            <w:hideMark/>
          </w:tcPr>
          <w:p w14:paraId="2BEEDE62" w14:textId="77777777" w:rsidR="0085241D" w:rsidRPr="00B07EDE" w:rsidRDefault="0085241D" w:rsidP="00B07EDE">
            <w:pPr>
              <w:spacing w:before="0" w:line="240" w:lineRule="auto"/>
              <w:jc w:val="left"/>
              <w:rPr>
                <w:rFonts w:ascii="Arial" w:hAnsi="Arial" w:cs="Arial"/>
                <w:sz w:val="16"/>
                <w:szCs w:val="16"/>
              </w:rPr>
            </w:pPr>
            <w:r w:rsidRPr="00B07EDE">
              <w:rPr>
                <w:rFonts w:ascii="Arial" w:hAnsi="Arial" w:cs="Arial"/>
                <w:sz w:val="16"/>
                <w:szCs w:val="16"/>
              </w:rPr>
              <w:t>2.0</w:t>
            </w:r>
          </w:p>
        </w:tc>
      </w:tr>
    </w:tbl>
    <w:p w14:paraId="390B9FD7" w14:textId="39A12D08" w:rsidR="00602798" w:rsidRDefault="00801F82" w:rsidP="00F93EB0">
      <w:r>
        <w:br/>
        <w:t xml:space="preserve">NOTE: it is needed to confirm the values </w:t>
      </w:r>
      <w:r w:rsidR="00393CEC">
        <w:t>from [2] for the highlighted cases</w:t>
      </w:r>
    </w:p>
    <w:p w14:paraId="3E1EB6AE" w14:textId="77777777" w:rsidR="00801F82" w:rsidRDefault="00801F82" w:rsidP="00F93EB0"/>
    <w:p w14:paraId="28AD8FB4" w14:textId="68800CAE" w:rsidR="00602798" w:rsidRPr="005C6D0E" w:rsidRDefault="00B07EDE" w:rsidP="00F93EB0">
      <w:pPr>
        <w:rPr>
          <w:b/>
        </w:rPr>
      </w:pPr>
      <w:r w:rsidRPr="005C6D0E">
        <w:rPr>
          <w:b/>
        </w:rPr>
        <w:t>Discussion:</w:t>
      </w:r>
    </w:p>
    <w:p w14:paraId="39721442" w14:textId="6F5258C7" w:rsidR="00B07EDE" w:rsidRDefault="00B42C0C" w:rsidP="00F93EB0">
      <w:r>
        <w:t>NTT DOCOMO: this is just data, not proposal?</w:t>
      </w:r>
    </w:p>
    <w:p w14:paraId="03F1D3AD" w14:textId="4524CEB1" w:rsidR="00B42C0C" w:rsidRDefault="00B42C0C" w:rsidP="00F93EB0">
      <w:r>
        <w:t>Chair: yes</w:t>
      </w:r>
    </w:p>
    <w:p w14:paraId="0894A607" w14:textId="49B20A6C" w:rsidR="009F69C5" w:rsidRDefault="009F69C5" w:rsidP="00F93EB0">
      <w:r>
        <w:t>Samsung: our plan is to provide data for the next meeting</w:t>
      </w:r>
    </w:p>
    <w:p w14:paraId="022DEB65" w14:textId="2B787FAD" w:rsidR="00D14C26" w:rsidRDefault="00A60163" w:rsidP="00F93EB0">
      <w:pPr>
        <w:pStyle w:val="Heading1"/>
      </w:pPr>
      <w:r>
        <w:t>Prioritization of cases</w:t>
      </w:r>
    </w:p>
    <w:p w14:paraId="14340A36" w14:textId="07762002" w:rsidR="00A60163" w:rsidRDefault="00F75DC3" w:rsidP="00A60163">
      <w:pPr>
        <w:rPr>
          <w:lang w:val="en-GB"/>
        </w:rPr>
      </w:pPr>
      <w:r>
        <w:rPr>
          <w:lang w:val="en-GB"/>
        </w:rPr>
        <w:t>In an effort to focus the discussion, some prioritization of the cases can be useful.  The following is a suggested option to initiate the discussion.</w:t>
      </w:r>
    </w:p>
    <w:p w14:paraId="69CBB8DB" w14:textId="60962955" w:rsidR="00F75DC3" w:rsidRDefault="00F75DC3" w:rsidP="00A60163">
      <w:pPr>
        <w:rPr>
          <w:lang w:val="en-GB"/>
        </w:rPr>
      </w:pPr>
      <w:r w:rsidRPr="003444AD">
        <w:rPr>
          <w:highlight w:val="yellow"/>
          <w:lang w:val="en-GB"/>
        </w:rPr>
        <w:t>Option 1</w:t>
      </w:r>
      <w:r>
        <w:rPr>
          <w:lang w:val="en-GB"/>
        </w:rPr>
        <w:t>: Case 1, Case 4, Case 5, Case 6, Case 8</w:t>
      </w:r>
    </w:p>
    <w:p w14:paraId="122B35C8" w14:textId="2F19DA3F" w:rsidR="00F75DC3" w:rsidRDefault="00B42C0C" w:rsidP="00A60163">
      <w:pPr>
        <w:rPr>
          <w:lang w:val="en-GB"/>
        </w:rPr>
      </w:pPr>
      <w:r w:rsidRPr="00B42C0C">
        <w:rPr>
          <w:highlight w:val="yellow"/>
          <w:lang w:val="en-GB"/>
        </w:rPr>
        <w:t>Option 2</w:t>
      </w:r>
      <w:r>
        <w:rPr>
          <w:lang w:val="en-GB"/>
        </w:rPr>
        <w:t>: Case 5</w:t>
      </w:r>
    </w:p>
    <w:p w14:paraId="6B080E4F" w14:textId="6FB59D72" w:rsidR="00B42C0C" w:rsidRDefault="00F426A0" w:rsidP="00A60163">
      <w:pPr>
        <w:rPr>
          <w:lang w:val="en-GB"/>
        </w:rPr>
      </w:pPr>
      <w:r w:rsidRPr="00F426A0">
        <w:rPr>
          <w:highlight w:val="yellow"/>
          <w:lang w:val="en-GB"/>
        </w:rPr>
        <w:t>Option 3</w:t>
      </w:r>
      <w:r>
        <w:rPr>
          <w:lang w:val="en-GB"/>
        </w:rPr>
        <w:t>: Case 5, Case 3</w:t>
      </w:r>
    </w:p>
    <w:p w14:paraId="10B44B33" w14:textId="5B83D3D1" w:rsidR="00F426A0" w:rsidRDefault="00D30DBA" w:rsidP="00A60163">
      <w:pPr>
        <w:rPr>
          <w:lang w:val="en-GB"/>
        </w:rPr>
      </w:pPr>
      <w:r w:rsidRPr="00D30DBA">
        <w:rPr>
          <w:highlight w:val="yellow"/>
          <w:lang w:val="en-GB"/>
        </w:rPr>
        <w:t>Option 4</w:t>
      </w:r>
      <w:r>
        <w:rPr>
          <w:lang w:val="en-GB"/>
        </w:rPr>
        <w:t>: Case 5, Case 1</w:t>
      </w:r>
    </w:p>
    <w:p w14:paraId="36AE65CA" w14:textId="03B6DE86" w:rsidR="00D30DBA" w:rsidRDefault="00D30DBA" w:rsidP="00A60163">
      <w:pPr>
        <w:rPr>
          <w:lang w:val="en-GB"/>
        </w:rPr>
      </w:pPr>
      <w:r w:rsidRPr="00D30DBA">
        <w:rPr>
          <w:highlight w:val="yellow"/>
          <w:lang w:val="en-GB"/>
        </w:rPr>
        <w:t>Option 5</w:t>
      </w:r>
      <w:r>
        <w:rPr>
          <w:lang w:val="en-GB"/>
        </w:rPr>
        <w:t>: Case 5, Case 3, Case 1 (in priority order)</w:t>
      </w:r>
    </w:p>
    <w:p w14:paraId="239AEF7C" w14:textId="2C734F70" w:rsidR="00D30DBA" w:rsidRDefault="00D30DBA" w:rsidP="00D30DBA">
      <w:pPr>
        <w:rPr>
          <w:lang w:val="en-GB"/>
        </w:rPr>
      </w:pPr>
      <w:r w:rsidRPr="00D30DBA">
        <w:rPr>
          <w:highlight w:val="yellow"/>
          <w:lang w:val="en-GB"/>
        </w:rPr>
        <w:t>Option 6</w:t>
      </w:r>
      <w:r>
        <w:rPr>
          <w:lang w:val="en-GB"/>
        </w:rPr>
        <w:t xml:space="preserve">: </w:t>
      </w:r>
      <w:r w:rsidR="003F3197">
        <w:rPr>
          <w:lang w:val="en-GB"/>
        </w:rPr>
        <w:t xml:space="preserve">Case 5, </w:t>
      </w:r>
      <w:r>
        <w:rPr>
          <w:lang w:val="en-GB"/>
        </w:rPr>
        <w:t>Case 4, Case 6, Case 8 (in priority order)</w:t>
      </w:r>
    </w:p>
    <w:p w14:paraId="58432979" w14:textId="77777777" w:rsidR="00D30DBA" w:rsidRDefault="00D30DBA" w:rsidP="00A60163">
      <w:pPr>
        <w:rPr>
          <w:lang w:val="en-GB"/>
        </w:rPr>
      </w:pPr>
    </w:p>
    <w:p w14:paraId="59B6970F" w14:textId="17BC430B" w:rsidR="00F75DC3" w:rsidRPr="005C6D0E" w:rsidRDefault="00F75DC3" w:rsidP="00A60163">
      <w:pPr>
        <w:rPr>
          <w:b/>
          <w:lang w:val="en-GB"/>
        </w:rPr>
      </w:pPr>
      <w:r w:rsidRPr="005C6D0E">
        <w:rPr>
          <w:b/>
          <w:lang w:val="en-GB"/>
        </w:rPr>
        <w:lastRenderedPageBreak/>
        <w:t>Discussion:</w:t>
      </w:r>
    </w:p>
    <w:p w14:paraId="4CCE0C57" w14:textId="4F0748C4" w:rsidR="00F75DC3" w:rsidRDefault="00B42C0C" w:rsidP="00A60163">
      <w:pPr>
        <w:rPr>
          <w:lang w:val="en-GB"/>
        </w:rPr>
      </w:pPr>
      <w:r>
        <w:rPr>
          <w:lang w:val="en-GB"/>
        </w:rPr>
        <w:t>Verizon: for Cases 1 – 4, who is going to have these configurations?</w:t>
      </w:r>
    </w:p>
    <w:p w14:paraId="5C2693F7" w14:textId="1049248F" w:rsidR="00B42C0C" w:rsidRDefault="00B42C0C" w:rsidP="00A60163">
      <w:pPr>
        <w:rPr>
          <w:lang w:val="en-GB"/>
        </w:rPr>
      </w:pPr>
      <w:r>
        <w:rPr>
          <w:lang w:val="en-GB"/>
        </w:rPr>
        <w:t>Apple: could target different regions based on vendor’s choice</w:t>
      </w:r>
    </w:p>
    <w:p w14:paraId="26A65F58" w14:textId="57A4744E" w:rsidR="00B42C0C" w:rsidRDefault="00B42C0C" w:rsidP="00A60163">
      <w:pPr>
        <w:rPr>
          <w:lang w:val="en-GB"/>
        </w:rPr>
      </w:pPr>
      <w:r>
        <w:rPr>
          <w:lang w:val="en-GB"/>
        </w:rPr>
        <w:t>Sony: our data is the result of our analysis and is not our proposal; we do have some margin, and the relaxation can be different</w:t>
      </w:r>
    </w:p>
    <w:p w14:paraId="5B0EBD29" w14:textId="26884157" w:rsidR="00B42C0C" w:rsidRDefault="00B42C0C" w:rsidP="00A60163">
      <w:pPr>
        <w:rPr>
          <w:lang w:val="en-GB"/>
        </w:rPr>
      </w:pPr>
      <w:r>
        <w:rPr>
          <w:lang w:val="en-GB"/>
        </w:rPr>
        <w:t>Dish: would these be the cases for the Rel-15 specification; will other cases be excluded?</w:t>
      </w:r>
    </w:p>
    <w:p w14:paraId="5F7BAC27" w14:textId="212CDE3D" w:rsidR="00B42C0C" w:rsidRDefault="00B42C0C" w:rsidP="00A60163">
      <w:pPr>
        <w:rPr>
          <w:lang w:val="en-GB"/>
        </w:rPr>
      </w:pPr>
      <w:r>
        <w:rPr>
          <w:lang w:val="en-GB"/>
        </w:rPr>
        <w:t>Verizon: what does Option 1 imply?</w:t>
      </w:r>
    </w:p>
    <w:p w14:paraId="543F7308" w14:textId="5AD2FB85" w:rsidR="00B42C0C" w:rsidRDefault="00B42C0C" w:rsidP="00A60163">
      <w:pPr>
        <w:rPr>
          <w:lang w:val="en-GB"/>
        </w:rPr>
      </w:pPr>
      <w:r>
        <w:rPr>
          <w:lang w:val="en-GB"/>
        </w:rPr>
        <w:t>Apple: in our understanding, we target defining the MB relaxation values for these cases this meeting; these are the cases where we have at least two data points for analysis</w:t>
      </w:r>
    </w:p>
    <w:p w14:paraId="301A34A4" w14:textId="75F7DA35" w:rsidR="00B42C0C" w:rsidRDefault="00B42C0C" w:rsidP="00A60163">
      <w:pPr>
        <w:rPr>
          <w:lang w:val="en-GB"/>
        </w:rPr>
      </w:pPr>
      <w:r>
        <w:rPr>
          <w:lang w:val="en-GB"/>
        </w:rPr>
        <w:t>Verizon: we propose Option 2</w:t>
      </w:r>
    </w:p>
    <w:p w14:paraId="0DD66BF2" w14:textId="407B2568" w:rsidR="00B42C0C" w:rsidRDefault="00B42C0C" w:rsidP="00A60163">
      <w:pPr>
        <w:rPr>
          <w:lang w:val="en-GB"/>
        </w:rPr>
      </w:pPr>
      <w:r>
        <w:rPr>
          <w:lang w:val="en-GB"/>
        </w:rPr>
        <w:t>NTT DOCOMO: for release 15 we can consider Option 2</w:t>
      </w:r>
    </w:p>
    <w:p w14:paraId="06DD2B9B" w14:textId="564A6C41" w:rsidR="00F426A0" w:rsidRDefault="00F426A0" w:rsidP="00A60163">
      <w:pPr>
        <w:rPr>
          <w:lang w:val="en-GB"/>
        </w:rPr>
      </w:pPr>
      <w:r>
        <w:rPr>
          <w:lang w:val="en-GB"/>
        </w:rPr>
        <w:t>Samsung: we propose Option 3</w:t>
      </w:r>
    </w:p>
    <w:p w14:paraId="256607EA" w14:textId="15FE5740" w:rsidR="00F426A0" w:rsidRDefault="00F426A0" w:rsidP="00A60163">
      <w:pPr>
        <w:rPr>
          <w:lang w:val="en-GB"/>
        </w:rPr>
      </w:pPr>
      <w:r>
        <w:rPr>
          <w:lang w:val="en-GB"/>
        </w:rPr>
        <w:t>Chair: we note that Case 3 (added in Option 3) only has 1 data point in the analysis</w:t>
      </w:r>
    </w:p>
    <w:p w14:paraId="0027E810" w14:textId="37BD32FF" w:rsidR="00F426A0" w:rsidRDefault="00F426A0" w:rsidP="00A60163">
      <w:pPr>
        <w:rPr>
          <w:lang w:val="en-GB"/>
        </w:rPr>
      </w:pPr>
      <w:r>
        <w:rPr>
          <w:lang w:val="en-GB"/>
        </w:rPr>
        <w:t>AT&amp;T: we support Option 2</w:t>
      </w:r>
    </w:p>
    <w:p w14:paraId="5965F6E2" w14:textId="06AE6B29" w:rsidR="00F426A0" w:rsidRDefault="00F426A0" w:rsidP="00A60163">
      <w:pPr>
        <w:rPr>
          <w:lang w:val="en-GB"/>
        </w:rPr>
      </w:pPr>
      <w:r>
        <w:rPr>
          <w:lang w:val="en-GB"/>
        </w:rPr>
        <w:t>LGE: if we proceed with Option 2, then in the future release can we discuss MB relaxation for other combinations?</w:t>
      </w:r>
    </w:p>
    <w:p w14:paraId="48CD4A76" w14:textId="153F7156" w:rsidR="00F426A0" w:rsidRDefault="00F426A0" w:rsidP="00A60163">
      <w:pPr>
        <w:rPr>
          <w:lang w:val="en-GB"/>
        </w:rPr>
      </w:pPr>
      <w:r>
        <w:rPr>
          <w:lang w:val="en-GB"/>
        </w:rPr>
        <w:t>Apple: if we proceed with Option 2, why are we precluding other cases in Rel-15?</w:t>
      </w:r>
    </w:p>
    <w:p w14:paraId="6C51B2A6" w14:textId="12902B8E" w:rsidR="00F426A0" w:rsidRDefault="00F426A0" w:rsidP="00A60163">
      <w:pPr>
        <w:rPr>
          <w:lang w:val="en-GB"/>
        </w:rPr>
      </w:pPr>
      <w:r>
        <w:rPr>
          <w:lang w:val="en-GB"/>
        </w:rPr>
        <w:t>Huawei: if we proceed with Option 2, does it mean in Rel-15 the UE only has two choices: Option 2 or single band?</w:t>
      </w:r>
    </w:p>
    <w:p w14:paraId="3DEB9A6D" w14:textId="3FE3A5E7" w:rsidR="00F426A0" w:rsidRDefault="00F426A0" w:rsidP="00A60163">
      <w:pPr>
        <w:rPr>
          <w:lang w:val="en-GB"/>
        </w:rPr>
      </w:pPr>
      <w:r>
        <w:rPr>
          <w:lang w:val="en-GB"/>
        </w:rPr>
        <w:t>Verizon: the reason we choose Option 2 is because there is a lot of analysis here, but for Rel-15 we would like to make sure we complete this case due to timing</w:t>
      </w:r>
    </w:p>
    <w:p w14:paraId="3EFB4686" w14:textId="2A453DF4" w:rsidR="00F426A0" w:rsidRDefault="00F426A0" w:rsidP="00A60163">
      <w:pPr>
        <w:rPr>
          <w:lang w:val="en-GB"/>
        </w:rPr>
      </w:pPr>
      <w:r>
        <w:rPr>
          <w:lang w:val="en-GB"/>
        </w:rPr>
        <w:t>Chair: if we have an option with multiple cases and select Case 5 as the priority within the option, would this be acceptable to Verizon?</w:t>
      </w:r>
    </w:p>
    <w:p w14:paraId="59ABAE29" w14:textId="1E32A10A" w:rsidR="00F426A0" w:rsidRDefault="00F426A0" w:rsidP="00A60163">
      <w:pPr>
        <w:rPr>
          <w:lang w:val="en-GB"/>
        </w:rPr>
      </w:pPr>
      <w:r>
        <w:rPr>
          <w:lang w:val="en-GB"/>
        </w:rPr>
        <w:t>Verizon: our choice is based on market requirements</w:t>
      </w:r>
    </w:p>
    <w:p w14:paraId="3D667210" w14:textId="3FD37A92" w:rsidR="00F426A0" w:rsidRDefault="00F426A0" w:rsidP="00A60163">
      <w:pPr>
        <w:rPr>
          <w:lang w:val="en-GB"/>
        </w:rPr>
      </w:pPr>
      <w:r>
        <w:rPr>
          <w:lang w:val="en-GB"/>
        </w:rPr>
        <w:t>AT&amp;T: we support Verizon; Case 5 is clearly the earliest rollout; to LGE: of course, future releases will look at other cases, as well as the possibility of adding new bands</w:t>
      </w:r>
    </w:p>
    <w:p w14:paraId="2F912475" w14:textId="6E306E8C" w:rsidR="00D30DBA" w:rsidRDefault="00F426A0" w:rsidP="00A60163">
      <w:pPr>
        <w:rPr>
          <w:lang w:val="en-GB"/>
        </w:rPr>
      </w:pPr>
      <w:r>
        <w:rPr>
          <w:lang w:val="en-GB"/>
        </w:rPr>
        <w:t xml:space="preserve">Qualcomm: </w:t>
      </w:r>
      <w:r w:rsidR="00D30DBA">
        <w:rPr>
          <w:lang w:val="en-GB"/>
        </w:rPr>
        <w:t>when new cases are added, do we have to wait for the next release, or can we add requirements in release-independent manner?</w:t>
      </w:r>
    </w:p>
    <w:p w14:paraId="530DED17" w14:textId="77777777" w:rsidR="00D30DBA" w:rsidRDefault="00D30DBA" w:rsidP="00A60163">
      <w:pPr>
        <w:rPr>
          <w:lang w:val="en-GB"/>
        </w:rPr>
      </w:pPr>
    </w:p>
    <w:p w14:paraId="584D6B7D" w14:textId="2D2175F9" w:rsidR="00D30DBA" w:rsidRDefault="00D30DBA" w:rsidP="00A60163">
      <w:pPr>
        <w:rPr>
          <w:lang w:val="en-GB"/>
        </w:rPr>
      </w:pPr>
      <w:r w:rsidRPr="00D30DBA">
        <w:rPr>
          <w:highlight w:val="green"/>
          <w:lang w:val="en-GB"/>
        </w:rPr>
        <w:t>Agreement</w:t>
      </w:r>
      <w:r>
        <w:rPr>
          <w:lang w:val="en-GB"/>
        </w:rPr>
        <w:t>: power class requirements are release independent, and multi-band relaxations are part of power class requirements; therefore, they are release-independent</w:t>
      </w:r>
    </w:p>
    <w:p w14:paraId="1B60550E" w14:textId="77777777" w:rsidR="00F426A0" w:rsidRDefault="00F426A0" w:rsidP="00A60163">
      <w:pPr>
        <w:rPr>
          <w:lang w:val="en-GB"/>
        </w:rPr>
      </w:pPr>
    </w:p>
    <w:p w14:paraId="77B7A9F2" w14:textId="2EDD5070" w:rsidR="00D30DBA" w:rsidRDefault="00D30DBA" w:rsidP="00A60163">
      <w:pPr>
        <w:rPr>
          <w:lang w:val="en-GB"/>
        </w:rPr>
      </w:pPr>
      <w:r>
        <w:rPr>
          <w:lang w:val="en-GB"/>
        </w:rPr>
        <w:t>Apple: we would like to include Case 1 together with Case 5</w:t>
      </w:r>
    </w:p>
    <w:p w14:paraId="7741B583" w14:textId="7B639740" w:rsidR="00D30DBA" w:rsidRDefault="00D30DBA" w:rsidP="00A60163">
      <w:pPr>
        <w:rPr>
          <w:lang w:val="en-GB"/>
        </w:rPr>
      </w:pPr>
      <w:r>
        <w:rPr>
          <w:lang w:val="en-GB"/>
        </w:rPr>
        <w:t>Qualcomm: we should take Case 5, but we should not limit to just that one combination</w:t>
      </w:r>
    </w:p>
    <w:p w14:paraId="5BFF969C" w14:textId="647E8B2C" w:rsidR="00D30DBA" w:rsidRDefault="00D30DBA" w:rsidP="00A60163">
      <w:pPr>
        <w:rPr>
          <w:lang w:val="en-GB"/>
        </w:rPr>
      </w:pPr>
      <w:r>
        <w:rPr>
          <w:lang w:val="en-GB"/>
        </w:rPr>
        <w:t>Dish: we are OK with AT&amp;T + Verizon proposal; Option 4 has merit; but if we take the analogy from LTE CA we started with easiest combo, and it was painful to work on the complex combo; it would be beneficial to take the difficult combo early</w:t>
      </w:r>
    </w:p>
    <w:p w14:paraId="19837DD1" w14:textId="3A8FE6AE" w:rsidR="00D30DBA" w:rsidRDefault="00D30DBA" w:rsidP="00A60163">
      <w:pPr>
        <w:rPr>
          <w:lang w:val="en-GB"/>
        </w:rPr>
      </w:pPr>
      <w:r>
        <w:rPr>
          <w:lang w:val="en-GB"/>
        </w:rPr>
        <w:t>Intel: let’s vote</w:t>
      </w:r>
    </w:p>
    <w:p w14:paraId="1A4740DC" w14:textId="5EBB3EF9" w:rsidR="00D30DBA" w:rsidRDefault="003F3197" w:rsidP="00A60163">
      <w:pPr>
        <w:rPr>
          <w:lang w:val="en-GB"/>
        </w:rPr>
      </w:pPr>
      <w:r>
        <w:rPr>
          <w:lang w:val="en-GB"/>
        </w:rPr>
        <w:t>AT&amp;T and Verizon: we would like to focus on the market need; Case 5 is clearly the priority; release independence allows us to have this discussion later when there is more market demand for other cases</w:t>
      </w:r>
    </w:p>
    <w:p w14:paraId="3D9161E0" w14:textId="4EFDDDC8" w:rsidR="00D30DBA" w:rsidRDefault="003F3197" w:rsidP="00A60163">
      <w:pPr>
        <w:rPr>
          <w:lang w:val="en-GB"/>
        </w:rPr>
      </w:pPr>
      <w:r>
        <w:rPr>
          <w:lang w:val="en-GB"/>
        </w:rPr>
        <w:t>Apple: in order to progress, can we agree to take Case 5 as the highest priority and then consider other cases?</w:t>
      </w:r>
    </w:p>
    <w:p w14:paraId="506BB4A4" w14:textId="7C321233" w:rsidR="003F3197" w:rsidRDefault="003F3197" w:rsidP="00A60163">
      <w:pPr>
        <w:rPr>
          <w:lang w:val="en-GB"/>
        </w:rPr>
      </w:pPr>
      <w:r>
        <w:rPr>
          <w:lang w:val="en-GB"/>
        </w:rPr>
        <w:t>Qualcomm: we agree with Apple</w:t>
      </w:r>
    </w:p>
    <w:p w14:paraId="69D4CC00" w14:textId="77777777" w:rsidR="00D30DBA" w:rsidRDefault="00D30DBA" w:rsidP="00A60163">
      <w:pPr>
        <w:rPr>
          <w:lang w:val="en-GB"/>
        </w:rPr>
      </w:pPr>
    </w:p>
    <w:p w14:paraId="705A2618" w14:textId="6C515C8E" w:rsidR="00F426A0" w:rsidRDefault="00F426A0" w:rsidP="00A60163">
      <w:pPr>
        <w:rPr>
          <w:lang w:val="en-GB"/>
        </w:rPr>
      </w:pPr>
      <w:r w:rsidRPr="003F3197">
        <w:rPr>
          <w:highlight w:val="green"/>
          <w:lang w:val="en-GB"/>
        </w:rPr>
        <w:t>Agreement</w:t>
      </w:r>
      <w:r>
        <w:rPr>
          <w:lang w:val="en-GB"/>
        </w:rPr>
        <w:t xml:space="preserve">: </w:t>
      </w:r>
      <w:r w:rsidR="003F3197">
        <w:rPr>
          <w:lang w:val="en-GB"/>
        </w:rPr>
        <w:t>proceed with Case 5 as the highest priority and then consider other cases</w:t>
      </w:r>
    </w:p>
    <w:p w14:paraId="2688D16A" w14:textId="72A84483" w:rsidR="00A60163" w:rsidRDefault="00A60163" w:rsidP="00A60163">
      <w:pPr>
        <w:pStyle w:val="Heading1"/>
      </w:pPr>
      <w:r>
        <w:lastRenderedPageBreak/>
        <w:t>Framework proposal</w:t>
      </w:r>
    </w:p>
    <w:p w14:paraId="6C5AAACD" w14:textId="42471982" w:rsidR="00A60163" w:rsidRDefault="005E0D58" w:rsidP="00A60163">
      <w:pPr>
        <w:rPr>
          <w:lang w:val="en-GB"/>
        </w:rPr>
      </w:pPr>
      <w:r>
        <w:rPr>
          <w:lang w:val="en-GB"/>
        </w:rPr>
        <w:t xml:space="preserve">Based on the available data and the prioritization of cases, Table 2 below summarizes the data;  proposals on multi-band relaxation values for peak and spherical are left open </w:t>
      </w:r>
      <w:r w:rsidR="007900EB">
        <w:rPr>
          <w:lang w:val="en-GB"/>
        </w:rPr>
        <w:t>to initiate the discussion.  Effort to develop the proposals is prioritized to target the selected cases from Step #2 above.</w:t>
      </w:r>
      <w:r w:rsidR="008C775C">
        <w:rPr>
          <w:lang w:val="en-GB"/>
        </w:rPr>
        <w:t xml:space="preserve">  Columns to handle </w:t>
      </w:r>
      <w:r w:rsidR="00172574">
        <w:rPr>
          <w:lang w:val="en-GB"/>
        </w:rPr>
        <w:t xml:space="preserve">potential </w:t>
      </w:r>
      <w:r w:rsidR="008C775C">
        <w:rPr>
          <w:lang w:val="en-GB"/>
        </w:rPr>
        <w:t>multiple alternate proposals are provided to help the discussion.</w:t>
      </w:r>
    </w:p>
    <w:p w14:paraId="5AE93D9A" w14:textId="77777777" w:rsidR="007900EB" w:rsidRDefault="007900EB" w:rsidP="00A60163">
      <w:pPr>
        <w:rPr>
          <w:lang w:val="en-GB"/>
        </w:rPr>
      </w:pPr>
    </w:p>
    <w:p w14:paraId="653CD915" w14:textId="3A99DA5C" w:rsidR="007900EB" w:rsidRDefault="007900EB" w:rsidP="007900EB">
      <w:pPr>
        <w:pStyle w:val="Caption"/>
        <w:jc w:val="center"/>
      </w:pPr>
      <w:r>
        <w:t xml:space="preserve">Table </w:t>
      </w:r>
      <w:r w:rsidR="006A3D47">
        <w:rPr>
          <w:noProof/>
        </w:rPr>
        <w:fldChar w:fldCharType="begin"/>
      </w:r>
      <w:r w:rsidR="006A3D47">
        <w:rPr>
          <w:noProof/>
        </w:rPr>
        <w:instrText xml:space="preserve"> SEQ Table \* ARABIC </w:instrText>
      </w:r>
      <w:r w:rsidR="006A3D47">
        <w:rPr>
          <w:noProof/>
        </w:rPr>
        <w:fldChar w:fldCharType="separate"/>
      </w:r>
      <w:r>
        <w:rPr>
          <w:noProof/>
        </w:rPr>
        <w:t>2</w:t>
      </w:r>
      <w:r w:rsidR="006A3D47">
        <w:rPr>
          <w:noProof/>
        </w:rPr>
        <w:fldChar w:fldCharType="end"/>
      </w:r>
      <w:r>
        <w:t>: Summary of multi-band relaxation data and proposals</w:t>
      </w:r>
    </w:p>
    <w:tbl>
      <w:tblPr>
        <w:tblStyle w:val="TableGrid"/>
        <w:tblW w:w="9215" w:type="dxa"/>
        <w:jc w:val="center"/>
        <w:tblLook w:val="0400" w:firstRow="0" w:lastRow="0" w:firstColumn="0" w:lastColumn="0" w:noHBand="0" w:noVBand="1"/>
      </w:tblPr>
      <w:tblGrid>
        <w:gridCol w:w="599"/>
        <w:gridCol w:w="1996"/>
        <w:gridCol w:w="650"/>
        <w:gridCol w:w="552"/>
        <w:gridCol w:w="567"/>
        <w:gridCol w:w="652"/>
        <w:gridCol w:w="563"/>
        <w:gridCol w:w="568"/>
        <w:gridCol w:w="549"/>
        <w:gridCol w:w="563"/>
        <w:gridCol w:w="652"/>
        <w:gridCol w:w="652"/>
        <w:gridCol w:w="652"/>
      </w:tblGrid>
      <w:tr w:rsidR="00065220" w:rsidRPr="007A7D52" w14:paraId="4DB09FCF" w14:textId="24791CDC" w:rsidTr="008C775C">
        <w:trPr>
          <w:trHeight w:val="20"/>
          <w:jc w:val="center"/>
        </w:trPr>
        <w:tc>
          <w:tcPr>
            <w:tcW w:w="599" w:type="dxa"/>
            <w:vMerge w:val="restart"/>
            <w:vAlign w:val="center"/>
          </w:tcPr>
          <w:p w14:paraId="5E040024" w14:textId="77777777" w:rsidR="00065220" w:rsidRPr="007A7D52" w:rsidRDefault="00065220" w:rsidP="00065220">
            <w:pPr>
              <w:spacing w:before="0" w:line="240" w:lineRule="auto"/>
              <w:jc w:val="center"/>
              <w:rPr>
                <w:rFonts w:ascii="Arial" w:hAnsi="Arial" w:cs="Arial"/>
                <w:b/>
                <w:bCs/>
                <w:sz w:val="16"/>
                <w:szCs w:val="16"/>
              </w:rPr>
            </w:pPr>
            <w:r w:rsidRPr="007A7D52">
              <w:rPr>
                <w:rFonts w:ascii="Arial" w:hAnsi="Arial" w:cs="Arial"/>
                <w:b/>
                <w:bCs/>
                <w:sz w:val="16"/>
                <w:szCs w:val="16"/>
              </w:rPr>
              <w:t>Case</w:t>
            </w:r>
          </w:p>
        </w:tc>
        <w:tc>
          <w:tcPr>
            <w:tcW w:w="1996" w:type="dxa"/>
            <w:vMerge w:val="restart"/>
            <w:vAlign w:val="center"/>
            <w:hideMark/>
          </w:tcPr>
          <w:p w14:paraId="5A863D31" w14:textId="77777777"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Supported bands</w:t>
            </w:r>
          </w:p>
        </w:tc>
        <w:tc>
          <w:tcPr>
            <w:tcW w:w="650" w:type="dxa"/>
            <w:vMerge w:val="restart"/>
            <w:vAlign w:val="center"/>
            <w:hideMark/>
          </w:tcPr>
          <w:p w14:paraId="6AE67204" w14:textId="77777777"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Band</w:t>
            </w:r>
          </w:p>
        </w:tc>
        <w:tc>
          <w:tcPr>
            <w:tcW w:w="2902" w:type="dxa"/>
            <w:gridSpan w:val="5"/>
            <w:vAlign w:val="center"/>
          </w:tcPr>
          <w:p w14:paraId="43B0B531" w14:textId="5F26C9F4" w:rsidR="00065220" w:rsidRPr="007A7D52" w:rsidRDefault="00065220" w:rsidP="00065220">
            <w:pPr>
              <w:spacing w:before="0" w:line="240" w:lineRule="auto"/>
              <w:jc w:val="center"/>
              <w:rPr>
                <w:rFonts w:ascii="Arial" w:hAnsi="Arial" w:cs="Arial"/>
                <w:b/>
                <w:bCs/>
                <w:sz w:val="16"/>
                <w:szCs w:val="16"/>
              </w:rPr>
            </w:pPr>
            <w:r w:rsidRPr="007A7D52">
              <w:rPr>
                <w:rFonts w:ascii="Arial" w:hAnsi="Arial" w:cs="Arial"/>
                <w:b/>
                <w:bCs/>
                <w:sz w:val="16"/>
                <w:szCs w:val="16"/>
              </w:rPr>
              <w:t>Peak Relaxation</w:t>
            </w:r>
          </w:p>
        </w:tc>
        <w:tc>
          <w:tcPr>
            <w:tcW w:w="3068" w:type="dxa"/>
            <w:gridSpan w:val="5"/>
            <w:vAlign w:val="center"/>
            <w:hideMark/>
          </w:tcPr>
          <w:p w14:paraId="5554EAE1" w14:textId="41FDED37" w:rsidR="00065220" w:rsidRPr="007A7D52" w:rsidRDefault="00065220" w:rsidP="00065220">
            <w:pPr>
              <w:spacing w:before="0" w:line="240" w:lineRule="auto"/>
              <w:jc w:val="center"/>
              <w:rPr>
                <w:rFonts w:ascii="Arial" w:hAnsi="Arial" w:cs="Arial"/>
                <w:b/>
                <w:bCs/>
                <w:sz w:val="16"/>
                <w:szCs w:val="16"/>
              </w:rPr>
            </w:pPr>
            <w:r w:rsidRPr="007A7D52">
              <w:rPr>
                <w:rFonts w:ascii="Arial" w:hAnsi="Arial" w:cs="Arial"/>
                <w:b/>
                <w:bCs/>
                <w:sz w:val="16"/>
                <w:szCs w:val="16"/>
              </w:rPr>
              <w:t>Spherical relaxation</w:t>
            </w:r>
          </w:p>
        </w:tc>
      </w:tr>
      <w:tr w:rsidR="00065220" w:rsidRPr="007A7D52" w14:paraId="3EC0817F" w14:textId="35C3941A" w:rsidTr="008C775C">
        <w:trPr>
          <w:trHeight w:val="20"/>
          <w:jc w:val="center"/>
        </w:trPr>
        <w:tc>
          <w:tcPr>
            <w:tcW w:w="599" w:type="dxa"/>
            <w:vMerge/>
            <w:vAlign w:val="center"/>
          </w:tcPr>
          <w:p w14:paraId="0BEF9980" w14:textId="77777777" w:rsidR="00065220" w:rsidRPr="007A7D52" w:rsidRDefault="00065220" w:rsidP="00065220">
            <w:pPr>
              <w:spacing w:before="0" w:line="240" w:lineRule="auto"/>
              <w:jc w:val="center"/>
              <w:rPr>
                <w:rFonts w:ascii="Arial" w:hAnsi="Arial" w:cs="Arial"/>
                <w:sz w:val="16"/>
                <w:szCs w:val="16"/>
              </w:rPr>
            </w:pPr>
          </w:p>
        </w:tc>
        <w:tc>
          <w:tcPr>
            <w:tcW w:w="1996" w:type="dxa"/>
            <w:vMerge/>
            <w:vAlign w:val="center"/>
            <w:hideMark/>
          </w:tcPr>
          <w:p w14:paraId="01E07A0D" w14:textId="77777777" w:rsidR="00065220" w:rsidRPr="007A7D52" w:rsidRDefault="00065220" w:rsidP="00065220">
            <w:pPr>
              <w:spacing w:before="0" w:line="240" w:lineRule="auto"/>
              <w:rPr>
                <w:rFonts w:ascii="Arial" w:hAnsi="Arial" w:cs="Arial"/>
                <w:sz w:val="16"/>
                <w:szCs w:val="16"/>
              </w:rPr>
            </w:pPr>
          </w:p>
        </w:tc>
        <w:tc>
          <w:tcPr>
            <w:tcW w:w="0" w:type="auto"/>
            <w:vMerge/>
            <w:vAlign w:val="center"/>
            <w:hideMark/>
          </w:tcPr>
          <w:p w14:paraId="1BB70131" w14:textId="77777777" w:rsidR="00065220" w:rsidRPr="007A7D52" w:rsidRDefault="00065220" w:rsidP="00065220">
            <w:pPr>
              <w:spacing w:before="0" w:line="240" w:lineRule="auto"/>
              <w:rPr>
                <w:rFonts w:ascii="Arial" w:hAnsi="Arial" w:cs="Arial"/>
                <w:sz w:val="16"/>
                <w:szCs w:val="16"/>
              </w:rPr>
            </w:pPr>
          </w:p>
        </w:tc>
        <w:tc>
          <w:tcPr>
            <w:tcW w:w="552" w:type="dxa"/>
            <w:vAlign w:val="center"/>
            <w:hideMark/>
          </w:tcPr>
          <w:p w14:paraId="56B57EAE" w14:textId="536C1811"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Min</w:t>
            </w:r>
          </w:p>
        </w:tc>
        <w:tc>
          <w:tcPr>
            <w:tcW w:w="567" w:type="dxa"/>
            <w:vAlign w:val="center"/>
            <w:hideMark/>
          </w:tcPr>
          <w:p w14:paraId="0BC9CDCE" w14:textId="708DF808"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Max</w:t>
            </w:r>
          </w:p>
        </w:tc>
        <w:tc>
          <w:tcPr>
            <w:tcW w:w="652" w:type="dxa"/>
            <w:vAlign w:val="center"/>
            <w:hideMark/>
          </w:tcPr>
          <w:p w14:paraId="57E8FD39" w14:textId="68BE2E4C"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Alt.1</w:t>
            </w:r>
          </w:p>
        </w:tc>
        <w:tc>
          <w:tcPr>
            <w:tcW w:w="563" w:type="dxa"/>
            <w:vAlign w:val="center"/>
          </w:tcPr>
          <w:p w14:paraId="050B823A" w14:textId="63031923" w:rsidR="00065220" w:rsidRPr="007A7D52" w:rsidRDefault="00065220" w:rsidP="00065220">
            <w:pPr>
              <w:spacing w:before="0" w:line="240" w:lineRule="auto"/>
              <w:rPr>
                <w:rFonts w:ascii="Arial" w:hAnsi="Arial" w:cs="Arial"/>
                <w:b/>
                <w:bCs/>
                <w:sz w:val="16"/>
                <w:szCs w:val="16"/>
              </w:rPr>
            </w:pPr>
            <w:r w:rsidRPr="007A7D52">
              <w:rPr>
                <w:rFonts w:ascii="Arial" w:hAnsi="Arial" w:cs="Arial"/>
                <w:b/>
                <w:bCs/>
                <w:sz w:val="16"/>
                <w:szCs w:val="16"/>
              </w:rPr>
              <w:t>Alt.2</w:t>
            </w:r>
          </w:p>
        </w:tc>
        <w:tc>
          <w:tcPr>
            <w:tcW w:w="568" w:type="dxa"/>
            <w:vAlign w:val="center"/>
          </w:tcPr>
          <w:p w14:paraId="19901330" w14:textId="08E83367" w:rsidR="00065220" w:rsidRPr="007A7D52" w:rsidRDefault="00065220" w:rsidP="00065220">
            <w:pPr>
              <w:spacing w:before="0" w:line="240" w:lineRule="auto"/>
              <w:rPr>
                <w:rFonts w:ascii="Arial" w:hAnsi="Arial" w:cs="Arial"/>
                <w:b/>
                <w:bCs/>
                <w:sz w:val="16"/>
                <w:szCs w:val="16"/>
              </w:rPr>
            </w:pPr>
            <w:r w:rsidRPr="007A7D52">
              <w:rPr>
                <w:rFonts w:ascii="Arial" w:hAnsi="Arial" w:cs="Arial"/>
                <w:b/>
                <w:bCs/>
                <w:sz w:val="16"/>
                <w:szCs w:val="16"/>
              </w:rPr>
              <w:t>Alt.3</w:t>
            </w:r>
          </w:p>
        </w:tc>
        <w:tc>
          <w:tcPr>
            <w:tcW w:w="549" w:type="dxa"/>
            <w:vAlign w:val="center"/>
            <w:hideMark/>
          </w:tcPr>
          <w:p w14:paraId="5D0591A3" w14:textId="6D2402E6"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Min</w:t>
            </w:r>
          </w:p>
        </w:tc>
        <w:tc>
          <w:tcPr>
            <w:tcW w:w="563" w:type="dxa"/>
            <w:vAlign w:val="center"/>
            <w:hideMark/>
          </w:tcPr>
          <w:p w14:paraId="39B10BA8" w14:textId="5D1168A2"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Max</w:t>
            </w:r>
          </w:p>
        </w:tc>
        <w:tc>
          <w:tcPr>
            <w:tcW w:w="652" w:type="dxa"/>
            <w:vAlign w:val="center"/>
            <w:hideMark/>
          </w:tcPr>
          <w:p w14:paraId="58190605" w14:textId="1A286AD7"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Alt.1</w:t>
            </w:r>
          </w:p>
        </w:tc>
        <w:tc>
          <w:tcPr>
            <w:tcW w:w="652" w:type="dxa"/>
            <w:vAlign w:val="center"/>
          </w:tcPr>
          <w:p w14:paraId="126DCB3A" w14:textId="1B977F31" w:rsidR="00065220" w:rsidRPr="007A7D52" w:rsidRDefault="00065220" w:rsidP="00065220">
            <w:pPr>
              <w:spacing w:before="0" w:line="240" w:lineRule="auto"/>
              <w:rPr>
                <w:rFonts w:ascii="Arial" w:hAnsi="Arial" w:cs="Arial"/>
                <w:b/>
                <w:bCs/>
                <w:sz w:val="16"/>
                <w:szCs w:val="16"/>
              </w:rPr>
            </w:pPr>
            <w:r w:rsidRPr="007A7D52">
              <w:rPr>
                <w:rFonts w:ascii="Arial" w:hAnsi="Arial" w:cs="Arial"/>
                <w:b/>
                <w:bCs/>
                <w:sz w:val="16"/>
                <w:szCs w:val="16"/>
              </w:rPr>
              <w:t>Alt.2</w:t>
            </w:r>
          </w:p>
        </w:tc>
        <w:tc>
          <w:tcPr>
            <w:tcW w:w="652" w:type="dxa"/>
            <w:vAlign w:val="center"/>
          </w:tcPr>
          <w:p w14:paraId="2B158589" w14:textId="1DF74069" w:rsidR="00065220" w:rsidRPr="007A7D52" w:rsidRDefault="00065220" w:rsidP="00065220">
            <w:pPr>
              <w:spacing w:before="0" w:line="240" w:lineRule="auto"/>
              <w:rPr>
                <w:rFonts w:ascii="Arial" w:hAnsi="Arial" w:cs="Arial"/>
                <w:b/>
                <w:bCs/>
                <w:sz w:val="16"/>
                <w:szCs w:val="16"/>
              </w:rPr>
            </w:pPr>
            <w:r w:rsidRPr="007A7D52">
              <w:rPr>
                <w:rFonts w:ascii="Arial" w:hAnsi="Arial" w:cs="Arial"/>
                <w:b/>
                <w:bCs/>
                <w:sz w:val="16"/>
                <w:szCs w:val="16"/>
              </w:rPr>
              <w:t>Alt.3</w:t>
            </w:r>
          </w:p>
        </w:tc>
      </w:tr>
      <w:tr w:rsidR="00065220" w:rsidRPr="007A7D52" w14:paraId="18B62CEF" w14:textId="73B0954F" w:rsidTr="008C775C">
        <w:trPr>
          <w:trHeight w:val="20"/>
          <w:jc w:val="center"/>
        </w:trPr>
        <w:tc>
          <w:tcPr>
            <w:tcW w:w="599" w:type="dxa"/>
            <w:vMerge w:val="restart"/>
            <w:shd w:val="clear" w:color="auto" w:fill="auto"/>
            <w:vAlign w:val="center"/>
          </w:tcPr>
          <w:p w14:paraId="7A34AE57" w14:textId="77777777" w:rsidR="00065220" w:rsidRPr="007A7D52" w:rsidRDefault="00065220" w:rsidP="00065220">
            <w:pPr>
              <w:spacing w:before="0" w:line="240" w:lineRule="auto"/>
              <w:jc w:val="center"/>
              <w:rPr>
                <w:rFonts w:ascii="Arial" w:hAnsi="Arial" w:cs="Arial"/>
                <w:sz w:val="16"/>
                <w:szCs w:val="16"/>
              </w:rPr>
            </w:pPr>
            <w:r w:rsidRPr="007A7D52">
              <w:rPr>
                <w:rFonts w:ascii="Arial" w:hAnsi="Arial" w:cs="Arial"/>
                <w:sz w:val="16"/>
                <w:szCs w:val="16"/>
              </w:rPr>
              <w:t>8</w:t>
            </w:r>
          </w:p>
        </w:tc>
        <w:tc>
          <w:tcPr>
            <w:tcW w:w="1996" w:type="dxa"/>
            <w:shd w:val="clear" w:color="auto" w:fill="auto"/>
            <w:vAlign w:val="center"/>
            <w:hideMark/>
          </w:tcPr>
          <w:p w14:paraId="52112B34"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n257, n258</w:t>
            </w:r>
          </w:p>
        </w:tc>
        <w:tc>
          <w:tcPr>
            <w:tcW w:w="650" w:type="dxa"/>
            <w:shd w:val="clear" w:color="auto" w:fill="auto"/>
            <w:vAlign w:val="center"/>
            <w:hideMark/>
          </w:tcPr>
          <w:p w14:paraId="77B33D6F"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3248B978" w14:textId="092EDB7A"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2B000B09" w14:textId="65A6989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BB414F6" w14:textId="0139A72B" w:rsidR="00065220" w:rsidRPr="007A7D52" w:rsidRDefault="00065220" w:rsidP="00065220">
            <w:pPr>
              <w:spacing w:before="0" w:line="240" w:lineRule="auto"/>
              <w:jc w:val="right"/>
              <w:rPr>
                <w:rFonts w:ascii="Arial" w:hAnsi="Arial" w:cs="Arial"/>
                <w:color w:val="000000" w:themeColor="text1"/>
                <w:sz w:val="16"/>
                <w:szCs w:val="16"/>
              </w:rPr>
            </w:pPr>
          </w:p>
        </w:tc>
        <w:tc>
          <w:tcPr>
            <w:tcW w:w="563" w:type="dxa"/>
            <w:vAlign w:val="center"/>
          </w:tcPr>
          <w:p w14:paraId="0FCE090A"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064FF4AE"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3DB33905" w14:textId="473CE5F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F9F3E53" w14:textId="66E03EE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B26B0E6" w14:textId="7668C41B"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1E9B37F3"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585CEEE9"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54E29885" w14:textId="00463A30" w:rsidTr="008C775C">
        <w:trPr>
          <w:trHeight w:val="20"/>
          <w:jc w:val="center"/>
        </w:trPr>
        <w:tc>
          <w:tcPr>
            <w:tcW w:w="599" w:type="dxa"/>
            <w:vMerge/>
            <w:shd w:val="clear" w:color="auto" w:fill="auto"/>
            <w:vAlign w:val="center"/>
          </w:tcPr>
          <w:p w14:paraId="1FE694FC" w14:textId="77777777" w:rsidR="00065220" w:rsidRPr="007A7D52" w:rsidRDefault="00065220" w:rsidP="00065220">
            <w:pPr>
              <w:spacing w:before="0" w:line="240" w:lineRule="auto"/>
              <w:jc w:val="center"/>
              <w:rPr>
                <w:rFonts w:ascii="Arial" w:hAnsi="Arial" w:cs="Arial"/>
                <w:sz w:val="16"/>
                <w:szCs w:val="16"/>
              </w:rPr>
            </w:pPr>
          </w:p>
        </w:tc>
        <w:tc>
          <w:tcPr>
            <w:tcW w:w="1996" w:type="dxa"/>
            <w:shd w:val="clear" w:color="auto" w:fill="auto"/>
            <w:vAlign w:val="center"/>
            <w:hideMark/>
          </w:tcPr>
          <w:p w14:paraId="6BEE37F3"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n257, n258</w:t>
            </w:r>
          </w:p>
        </w:tc>
        <w:tc>
          <w:tcPr>
            <w:tcW w:w="650" w:type="dxa"/>
            <w:shd w:val="clear" w:color="auto" w:fill="auto"/>
            <w:vAlign w:val="center"/>
            <w:hideMark/>
          </w:tcPr>
          <w:p w14:paraId="2CE54C28"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73A75D24" w14:textId="43DAF6E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76AD1A46" w14:textId="423E7F24"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69D5D45B" w14:textId="1EE637E3" w:rsidR="00065220" w:rsidRPr="007A7D52" w:rsidRDefault="00065220" w:rsidP="00065220">
            <w:pPr>
              <w:spacing w:before="0" w:line="240" w:lineRule="auto"/>
              <w:jc w:val="right"/>
              <w:rPr>
                <w:rFonts w:ascii="Arial" w:hAnsi="Arial" w:cs="Arial"/>
                <w:color w:val="000000" w:themeColor="text1"/>
                <w:sz w:val="16"/>
                <w:szCs w:val="16"/>
              </w:rPr>
            </w:pPr>
          </w:p>
        </w:tc>
        <w:tc>
          <w:tcPr>
            <w:tcW w:w="563" w:type="dxa"/>
            <w:vAlign w:val="center"/>
          </w:tcPr>
          <w:p w14:paraId="455E310E"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3F470DBC"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274135D9" w14:textId="446A5B8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0BBB7B69" w14:textId="0CC27297"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27A19C0" w14:textId="679C460E"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734EE1AA"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2132F93D"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4E9909A8" w14:textId="3B905CAC" w:rsidTr="008C775C">
        <w:trPr>
          <w:trHeight w:val="20"/>
          <w:jc w:val="center"/>
        </w:trPr>
        <w:tc>
          <w:tcPr>
            <w:tcW w:w="599" w:type="dxa"/>
            <w:vMerge w:val="restart"/>
            <w:shd w:val="clear" w:color="auto" w:fill="auto"/>
            <w:vAlign w:val="center"/>
          </w:tcPr>
          <w:p w14:paraId="1402154A" w14:textId="77777777" w:rsidR="00065220" w:rsidRPr="007A7D52" w:rsidRDefault="00065220" w:rsidP="00065220">
            <w:pPr>
              <w:spacing w:before="0" w:line="240" w:lineRule="auto"/>
              <w:jc w:val="center"/>
              <w:rPr>
                <w:rFonts w:ascii="Arial" w:hAnsi="Arial" w:cs="Arial"/>
                <w:sz w:val="16"/>
                <w:szCs w:val="16"/>
              </w:rPr>
            </w:pPr>
            <w:r w:rsidRPr="007A7D52">
              <w:rPr>
                <w:rFonts w:ascii="Arial" w:hAnsi="Arial" w:cs="Arial"/>
                <w:sz w:val="16"/>
                <w:szCs w:val="16"/>
              </w:rPr>
              <w:t>7</w:t>
            </w:r>
          </w:p>
        </w:tc>
        <w:tc>
          <w:tcPr>
            <w:tcW w:w="1996" w:type="dxa"/>
            <w:shd w:val="clear" w:color="auto" w:fill="auto"/>
            <w:vAlign w:val="center"/>
            <w:hideMark/>
          </w:tcPr>
          <w:p w14:paraId="2EF76BBC"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n260</w:t>
            </w:r>
          </w:p>
        </w:tc>
        <w:tc>
          <w:tcPr>
            <w:tcW w:w="650" w:type="dxa"/>
            <w:shd w:val="clear" w:color="auto" w:fill="auto"/>
            <w:vAlign w:val="center"/>
            <w:hideMark/>
          </w:tcPr>
          <w:p w14:paraId="64ECD972"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6D5ED58F" w14:textId="1AB2CE12"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6A33C569" w14:textId="1B39EF8B"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5F292DBA" w14:textId="68B5A2F8" w:rsidR="00065220" w:rsidRPr="007A7D52" w:rsidRDefault="00065220" w:rsidP="00065220">
            <w:pPr>
              <w:spacing w:before="0" w:line="240" w:lineRule="auto"/>
              <w:jc w:val="right"/>
              <w:rPr>
                <w:rFonts w:ascii="Arial" w:hAnsi="Arial" w:cs="Arial"/>
                <w:color w:val="000000" w:themeColor="text1"/>
                <w:sz w:val="16"/>
                <w:szCs w:val="16"/>
              </w:rPr>
            </w:pPr>
          </w:p>
        </w:tc>
        <w:tc>
          <w:tcPr>
            <w:tcW w:w="563" w:type="dxa"/>
            <w:vAlign w:val="center"/>
          </w:tcPr>
          <w:p w14:paraId="356CD2A3"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64738814"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31A83DA5" w14:textId="23E6B326"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E51A1F5" w14:textId="531BB32D"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3CBF04A1" w14:textId="3166E2E8"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506FC115"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2C400D99"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64B7E869" w14:textId="30567BA0" w:rsidTr="008C775C">
        <w:trPr>
          <w:trHeight w:val="20"/>
          <w:jc w:val="center"/>
        </w:trPr>
        <w:tc>
          <w:tcPr>
            <w:tcW w:w="599" w:type="dxa"/>
            <w:vMerge/>
            <w:shd w:val="clear" w:color="auto" w:fill="auto"/>
            <w:vAlign w:val="center"/>
          </w:tcPr>
          <w:p w14:paraId="6014407B" w14:textId="77777777" w:rsidR="00065220" w:rsidRPr="007A7D52" w:rsidRDefault="00065220" w:rsidP="00065220">
            <w:pPr>
              <w:spacing w:before="0" w:line="240" w:lineRule="auto"/>
              <w:jc w:val="center"/>
              <w:rPr>
                <w:rFonts w:ascii="Arial" w:hAnsi="Arial" w:cs="Arial"/>
                <w:sz w:val="16"/>
                <w:szCs w:val="16"/>
              </w:rPr>
            </w:pPr>
          </w:p>
        </w:tc>
        <w:tc>
          <w:tcPr>
            <w:tcW w:w="1996" w:type="dxa"/>
            <w:shd w:val="clear" w:color="auto" w:fill="auto"/>
            <w:vAlign w:val="center"/>
            <w:hideMark/>
          </w:tcPr>
          <w:p w14:paraId="03FA8F58"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n260</w:t>
            </w:r>
          </w:p>
        </w:tc>
        <w:tc>
          <w:tcPr>
            <w:tcW w:w="650" w:type="dxa"/>
            <w:shd w:val="clear" w:color="auto" w:fill="auto"/>
            <w:vAlign w:val="center"/>
            <w:hideMark/>
          </w:tcPr>
          <w:p w14:paraId="3E59E295"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19565023" w14:textId="62DE9BA6"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1F4D18AC" w14:textId="55E35B88"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6BB83CAC" w14:textId="3ABBE8EB" w:rsidR="00065220" w:rsidRPr="007A7D52" w:rsidRDefault="00065220" w:rsidP="00065220">
            <w:pPr>
              <w:spacing w:before="0" w:line="240" w:lineRule="auto"/>
              <w:jc w:val="right"/>
              <w:rPr>
                <w:rFonts w:ascii="Arial" w:hAnsi="Arial" w:cs="Arial"/>
                <w:color w:val="000000" w:themeColor="text1"/>
                <w:sz w:val="16"/>
                <w:szCs w:val="16"/>
              </w:rPr>
            </w:pPr>
          </w:p>
        </w:tc>
        <w:tc>
          <w:tcPr>
            <w:tcW w:w="563" w:type="dxa"/>
            <w:vAlign w:val="center"/>
          </w:tcPr>
          <w:p w14:paraId="74967AAC"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6D292ED7"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19ADCA32" w14:textId="3F3847D9"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3B328D92" w14:textId="6A1174D4"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1D6DF6BA" w14:textId="18A76D1B"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7BAFEEF9"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00D18930"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3E965274" w14:textId="0188A4AC" w:rsidTr="008C775C">
        <w:trPr>
          <w:trHeight w:val="20"/>
          <w:jc w:val="center"/>
        </w:trPr>
        <w:tc>
          <w:tcPr>
            <w:tcW w:w="599" w:type="dxa"/>
            <w:vMerge w:val="restart"/>
            <w:shd w:val="clear" w:color="auto" w:fill="auto"/>
            <w:vAlign w:val="center"/>
          </w:tcPr>
          <w:p w14:paraId="7E5BE6BF" w14:textId="77777777" w:rsidR="00065220" w:rsidRPr="007A7D52" w:rsidRDefault="00065220" w:rsidP="00065220">
            <w:pPr>
              <w:spacing w:before="0" w:line="240" w:lineRule="auto"/>
              <w:jc w:val="center"/>
              <w:rPr>
                <w:rFonts w:ascii="Arial" w:hAnsi="Arial" w:cs="Arial"/>
                <w:sz w:val="16"/>
                <w:szCs w:val="16"/>
              </w:rPr>
            </w:pPr>
            <w:r w:rsidRPr="007A7D52">
              <w:rPr>
                <w:rFonts w:ascii="Arial" w:hAnsi="Arial" w:cs="Arial"/>
                <w:sz w:val="16"/>
                <w:szCs w:val="16"/>
              </w:rPr>
              <w:t>6</w:t>
            </w:r>
          </w:p>
        </w:tc>
        <w:tc>
          <w:tcPr>
            <w:tcW w:w="1996" w:type="dxa"/>
            <w:shd w:val="clear" w:color="auto" w:fill="auto"/>
            <w:vAlign w:val="center"/>
            <w:hideMark/>
          </w:tcPr>
          <w:p w14:paraId="26B02F17"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n261</w:t>
            </w:r>
          </w:p>
        </w:tc>
        <w:tc>
          <w:tcPr>
            <w:tcW w:w="650" w:type="dxa"/>
            <w:shd w:val="clear" w:color="auto" w:fill="auto"/>
            <w:vAlign w:val="center"/>
            <w:hideMark/>
          </w:tcPr>
          <w:p w14:paraId="500B4904"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5BFCF91D" w14:textId="33E6909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12EDC580" w14:textId="2F45780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46BE6B8F" w14:textId="170FDFF2" w:rsidR="00065220" w:rsidRPr="007A7D52" w:rsidRDefault="00065220" w:rsidP="00065220">
            <w:pPr>
              <w:spacing w:before="0" w:line="240" w:lineRule="auto"/>
              <w:jc w:val="right"/>
              <w:rPr>
                <w:rFonts w:ascii="Arial" w:hAnsi="Arial" w:cs="Arial"/>
                <w:color w:val="000000" w:themeColor="text1"/>
                <w:sz w:val="16"/>
                <w:szCs w:val="16"/>
              </w:rPr>
            </w:pPr>
          </w:p>
        </w:tc>
        <w:tc>
          <w:tcPr>
            <w:tcW w:w="563" w:type="dxa"/>
            <w:vAlign w:val="center"/>
          </w:tcPr>
          <w:p w14:paraId="61CD6A33"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1B38CB74"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3E1F7945" w14:textId="5FF6D43B"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587C2A2D" w14:textId="0DB1DF3C"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2E6ADF95" w14:textId="0E3B5A49"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0558FC41"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722210BB"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70CFFB61" w14:textId="1FE8CEC1" w:rsidTr="008C775C">
        <w:trPr>
          <w:trHeight w:val="20"/>
          <w:jc w:val="center"/>
        </w:trPr>
        <w:tc>
          <w:tcPr>
            <w:tcW w:w="599" w:type="dxa"/>
            <w:vMerge/>
            <w:shd w:val="clear" w:color="auto" w:fill="auto"/>
            <w:vAlign w:val="center"/>
          </w:tcPr>
          <w:p w14:paraId="27E604B5" w14:textId="77777777" w:rsidR="00065220" w:rsidRPr="007A7D52" w:rsidRDefault="00065220" w:rsidP="00065220">
            <w:pPr>
              <w:spacing w:before="0" w:line="240" w:lineRule="auto"/>
              <w:jc w:val="center"/>
              <w:rPr>
                <w:rFonts w:ascii="Arial" w:hAnsi="Arial" w:cs="Arial"/>
                <w:sz w:val="16"/>
                <w:szCs w:val="16"/>
              </w:rPr>
            </w:pPr>
          </w:p>
        </w:tc>
        <w:tc>
          <w:tcPr>
            <w:tcW w:w="1996" w:type="dxa"/>
            <w:shd w:val="clear" w:color="auto" w:fill="auto"/>
            <w:vAlign w:val="center"/>
            <w:hideMark/>
          </w:tcPr>
          <w:p w14:paraId="3E4F620E"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n261</w:t>
            </w:r>
          </w:p>
        </w:tc>
        <w:tc>
          <w:tcPr>
            <w:tcW w:w="650" w:type="dxa"/>
            <w:shd w:val="clear" w:color="auto" w:fill="auto"/>
            <w:vAlign w:val="center"/>
            <w:hideMark/>
          </w:tcPr>
          <w:p w14:paraId="067185D0"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4C271E0E" w14:textId="7BCDB16C"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0.5</w:t>
            </w:r>
          </w:p>
        </w:tc>
        <w:tc>
          <w:tcPr>
            <w:tcW w:w="567" w:type="dxa"/>
            <w:vAlign w:val="center"/>
          </w:tcPr>
          <w:p w14:paraId="13B8E059" w14:textId="1D1C780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68360F8" w14:textId="66041973" w:rsidR="00065220" w:rsidRPr="007A7D52" w:rsidRDefault="00065220" w:rsidP="00065220">
            <w:pPr>
              <w:spacing w:before="0" w:line="240" w:lineRule="auto"/>
              <w:jc w:val="right"/>
              <w:rPr>
                <w:rFonts w:ascii="Arial" w:hAnsi="Arial" w:cs="Arial"/>
                <w:color w:val="000000" w:themeColor="text1"/>
                <w:sz w:val="16"/>
                <w:szCs w:val="16"/>
              </w:rPr>
            </w:pPr>
          </w:p>
        </w:tc>
        <w:tc>
          <w:tcPr>
            <w:tcW w:w="563" w:type="dxa"/>
            <w:vAlign w:val="center"/>
          </w:tcPr>
          <w:p w14:paraId="073D601F"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31D3FE79"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7C6CB426" w14:textId="6CE1E9D2"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714816C1" w14:textId="56668943"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759DDB2D" w14:textId="736F4E18"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2DB0E682"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41509429"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220967" w:rsidRPr="007A7D52" w14:paraId="69CE8799" w14:textId="4B50BEC3" w:rsidTr="008C775C">
        <w:trPr>
          <w:trHeight w:val="20"/>
          <w:jc w:val="center"/>
        </w:trPr>
        <w:tc>
          <w:tcPr>
            <w:tcW w:w="599" w:type="dxa"/>
            <w:vMerge w:val="restart"/>
            <w:shd w:val="clear" w:color="auto" w:fill="auto"/>
            <w:vAlign w:val="center"/>
          </w:tcPr>
          <w:p w14:paraId="75EBBA76" w14:textId="77777777" w:rsidR="00220967" w:rsidRPr="00220967" w:rsidRDefault="00220967" w:rsidP="00220967">
            <w:pPr>
              <w:spacing w:before="0" w:line="240" w:lineRule="auto"/>
              <w:jc w:val="center"/>
              <w:rPr>
                <w:rFonts w:ascii="Arial" w:hAnsi="Arial" w:cs="Arial"/>
                <w:sz w:val="16"/>
                <w:szCs w:val="16"/>
                <w:highlight w:val="green"/>
              </w:rPr>
            </w:pPr>
            <w:r w:rsidRPr="00220967">
              <w:rPr>
                <w:rFonts w:ascii="Arial" w:hAnsi="Arial" w:cs="Arial"/>
                <w:sz w:val="16"/>
                <w:szCs w:val="16"/>
                <w:highlight w:val="green"/>
              </w:rPr>
              <w:t>5</w:t>
            </w:r>
          </w:p>
        </w:tc>
        <w:tc>
          <w:tcPr>
            <w:tcW w:w="1996" w:type="dxa"/>
            <w:shd w:val="clear" w:color="auto" w:fill="auto"/>
            <w:vAlign w:val="center"/>
            <w:hideMark/>
          </w:tcPr>
          <w:p w14:paraId="6F5D3561" w14:textId="77777777" w:rsidR="00220967" w:rsidRPr="00220967" w:rsidRDefault="00220967" w:rsidP="00220967">
            <w:pPr>
              <w:spacing w:before="0" w:line="240" w:lineRule="auto"/>
              <w:rPr>
                <w:rFonts w:ascii="Arial" w:hAnsi="Arial" w:cs="Arial"/>
                <w:sz w:val="16"/>
                <w:szCs w:val="16"/>
                <w:highlight w:val="green"/>
              </w:rPr>
            </w:pPr>
            <w:r w:rsidRPr="00220967">
              <w:rPr>
                <w:rFonts w:ascii="Arial" w:hAnsi="Arial" w:cs="Arial"/>
                <w:sz w:val="16"/>
                <w:szCs w:val="16"/>
                <w:highlight w:val="green"/>
              </w:rPr>
              <w:t>n260, n261</w:t>
            </w:r>
          </w:p>
        </w:tc>
        <w:tc>
          <w:tcPr>
            <w:tcW w:w="650" w:type="dxa"/>
            <w:shd w:val="clear" w:color="auto" w:fill="auto"/>
            <w:vAlign w:val="center"/>
            <w:hideMark/>
          </w:tcPr>
          <w:p w14:paraId="65D5B575" w14:textId="77777777" w:rsidR="00220967" w:rsidRPr="00220967" w:rsidRDefault="00220967" w:rsidP="00220967">
            <w:pPr>
              <w:spacing w:before="0" w:line="240" w:lineRule="auto"/>
              <w:rPr>
                <w:rFonts w:ascii="Arial" w:hAnsi="Arial" w:cs="Arial"/>
                <w:sz w:val="16"/>
                <w:szCs w:val="16"/>
                <w:highlight w:val="green"/>
              </w:rPr>
            </w:pPr>
            <w:r w:rsidRPr="00220967">
              <w:rPr>
                <w:rFonts w:ascii="Arial" w:hAnsi="Arial" w:cs="Arial"/>
                <w:sz w:val="16"/>
                <w:szCs w:val="16"/>
                <w:highlight w:val="green"/>
              </w:rPr>
              <w:t>n260</w:t>
            </w:r>
          </w:p>
        </w:tc>
        <w:tc>
          <w:tcPr>
            <w:tcW w:w="552" w:type="dxa"/>
            <w:vAlign w:val="center"/>
          </w:tcPr>
          <w:p w14:paraId="529F4702" w14:textId="36ACADD3"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4373FB15" w14:textId="1995535E"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652" w:type="dxa"/>
            <w:vAlign w:val="center"/>
          </w:tcPr>
          <w:p w14:paraId="537428EC" w14:textId="7C5DCBA6" w:rsidR="00220967" w:rsidRPr="00220967" w:rsidRDefault="00220967" w:rsidP="00220967">
            <w:pPr>
              <w:spacing w:before="0" w:line="240" w:lineRule="auto"/>
              <w:jc w:val="right"/>
              <w:rPr>
                <w:rFonts w:ascii="Arial" w:hAnsi="Arial" w:cs="Arial"/>
                <w:color w:val="000000" w:themeColor="text1"/>
                <w:sz w:val="16"/>
                <w:szCs w:val="16"/>
                <w:highlight w:val="green"/>
              </w:rPr>
            </w:pPr>
            <w:r w:rsidRPr="00220967">
              <w:rPr>
                <w:rFonts w:ascii="Arial" w:hAnsi="Arial" w:cs="Arial"/>
                <w:color w:val="000000" w:themeColor="text1"/>
                <w:sz w:val="16"/>
                <w:szCs w:val="16"/>
                <w:highlight w:val="green"/>
              </w:rPr>
              <w:t>0.0</w:t>
            </w:r>
          </w:p>
        </w:tc>
        <w:tc>
          <w:tcPr>
            <w:tcW w:w="563" w:type="dxa"/>
            <w:vAlign w:val="center"/>
          </w:tcPr>
          <w:p w14:paraId="22A4DBB0" w14:textId="7ADB5000" w:rsidR="00220967" w:rsidRPr="007A7D52" w:rsidRDefault="00220967" w:rsidP="00220967">
            <w:pPr>
              <w:spacing w:before="0" w:line="240" w:lineRule="auto"/>
              <w:jc w:val="right"/>
              <w:rPr>
                <w:rFonts w:ascii="Arial" w:eastAsia="Helvetica Light" w:hAnsi="Arial" w:cs="Arial"/>
                <w:color w:val="000000" w:themeColor="text1"/>
                <w:sz w:val="16"/>
                <w:szCs w:val="16"/>
              </w:rPr>
            </w:pPr>
            <w:r w:rsidRPr="00220967">
              <w:rPr>
                <w:rFonts w:ascii="Arial" w:hAnsi="Arial" w:cs="Arial"/>
                <w:color w:val="000000" w:themeColor="text1"/>
                <w:sz w:val="16"/>
                <w:szCs w:val="16"/>
                <w:highlight w:val="green"/>
              </w:rPr>
              <w:t>0.0</w:t>
            </w:r>
          </w:p>
        </w:tc>
        <w:tc>
          <w:tcPr>
            <w:tcW w:w="568" w:type="dxa"/>
            <w:vAlign w:val="center"/>
          </w:tcPr>
          <w:p w14:paraId="304B5BF1" w14:textId="673D6FFA"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6162455C" w14:textId="2CD6321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20BC306" w14:textId="311DE612"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1.6</w:t>
            </w:r>
          </w:p>
        </w:tc>
        <w:tc>
          <w:tcPr>
            <w:tcW w:w="652" w:type="dxa"/>
            <w:vAlign w:val="center"/>
          </w:tcPr>
          <w:p w14:paraId="68458688" w14:textId="487E63BA" w:rsidR="00220967" w:rsidRPr="007A7D52" w:rsidRDefault="00220967" w:rsidP="00220967">
            <w:pPr>
              <w:spacing w:before="0" w:line="240" w:lineRule="auto"/>
              <w:jc w:val="right"/>
              <w:rPr>
                <w:rFonts w:ascii="Arial" w:hAnsi="Arial" w:cs="Arial"/>
                <w:color w:val="000000" w:themeColor="text1"/>
                <w:sz w:val="16"/>
                <w:szCs w:val="16"/>
              </w:rPr>
            </w:pPr>
            <w:r w:rsidRPr="00220967">
              <w:rPr>
                <w:rFonts w:ascii="Arial" w:hAnsi="Arial" w:cs="Arial"/>
                <w:color w:val="000000" w:themeColor="text1"/>
                <w:sz w:val="16"/>
                <w:szCs w:val="16"/>
                <w:highlight w:val="yellow"/>
              </w:rPr>
              <w:t>1.0</w:t>
            </w:r>
          </w:p>
        </w:tc>
        <w:tc>
          <w:tcPr>
            <w:tcW w:w="652" w:type="dxa"/>
            <w:vAlign w:val="center"/>
          </w:tcPr>
          <w:p w14:paraId="513C6D1B" w14:textId="33C4B355" w:rsidR="00220967" w:rsidRPr="007A7D52" w:rsidRDefault="00220967" w:rsidP="00220967">
            <w:pPr>
              <w:spacing w:before="0" w:line="240" w:lineRule="auto"/>
              <w:jc w:val="right"/>
              <w:rPr>
                <w:rFonts w:ascii="Arial" w:hAnsi="Arial" w:cs="Arial"/>
                <w:color w:val="000000" w:themeColor="text1"/>
                <w:sz w:val="16"/>
                <w:szCs w:val="16"/>
              </w:rPr>
            </w:pPr>
            <w:r w:rsidRPr="00220967">
              <w:rPr>
                <w:rFonts w:ascii="Arial" w:hAnsi="Arial" w:cs="Arial"/>
                <w:color w:val="000000" w:themeColor="text1"/>
                <w:sz w:val="16"/>
                <w:szCs w:val="16"/>
                <w:highlight w:val="yellow"/>
              </w:rPr>
              <w:t>0.0</w:t>
            </w:r>
          </w:p>
        </w:tc>
        <w:tc>
          <w:tcPr>
            <w:tcW w:w="652" w:type="dxa"/>
            <w:vAlign w:val="center"/>
          </w:tcPr>
          <w:p w14:paraId="73B31ED2"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304F3E8A" w14:textId="39B25247" w:rsidTr="008C775C">
        <w:trPr>
          <w:trHeight w:val="20"/>
          <w:jc w:val="center"/>
        </w:trPr>
        <w:tc>
          <w:tcPr>
            <w:tcW w:w="599" w:type="dxa"/>
            <w:vMerge/>
            <w:shd w:val="clear" w:color="auto" w:fill="auto"/>
            <w:vAlign w:val="center"/>
          </w:tcPr>
          <w:p w14:paraId="3334F138" w14:textId="77777777" w:rsidR="00220967" w:rsidRPr="00220967" w:rsidRDefault="00220967" w:rsidP="00220967">
            <w:pPr>
              <w:spacing w:before="0" w:line="240" w:lineRule="auto"/>
              <w:jc w:val="center"/>
              <w:rPr>
                <w:rFonts w:ascii="Arial" w:hAnsi="Arial" w:cs="Arial"/>
                <w:sz w:val="16"/>
                <w:szCs w:val="16"/>
                <w:highlight w:val="green"/>
              </w:rPr>
            </w:pPr>
          </w:p>
        </w:tc>
        <w:tc>
          <w:tcPr>
            <w:tcW w:w="1996" w:type="dxa"/>
            <w:shd w:val="clear" w:color="auto" w:fill="auto"/>
            <w:vAlign w:val="center"/>
            <w:hideMark/>
          </w:tcPr>
          <w:p w14:paraId="1116B5C2" w14:textId="77777777" w:rsidR="00220967" w:rsidRPr="00220967" w:rsidRDefault="00220967" w:rsidP="00220967">
            <w:pPr>
              <w:spacing w:before="0" w:line="240" w:lineRule="auto"/>
              <w:rPr>
                <w:rFonts w:ascii="Arial" w:hAnsi="Arial" w:cs="Arial"/>
                <w:sz w:val="16"/>
                <w:szCs w:val="16"/>
                <w:highlight w:val="green"/>
              </w:rPr>
            </w:pPr>
            <w:r w:rsidRPr="00220967">
              <w:rPr>
                <w:rFonts w:ascii="Arial" w:hAnsi="Arial" w:cs="Arial"/>
                <w:sz w:val="16"/>
                <w:szCs w:val="16"/>
                <w:highlight w:val="green"/>
              </w:rPr>
              <w:t>n260, n261</w:t>
            </w:r>
          </w:p>
        </w:tc>
        <w:tc>
          <w:tcPr>
            <w:tcW w:w="650" w:type="dxa"/>
            <w:shd w:val="clear" w:color="auto" w:fill="auto"/>
            <w:vAlign w:val="center"/>
            <w:hideMark/>
          </w:tcPr>
          <w:p w14:paraId="2F4780BC" w14:textId="77777777" w:rsidR="00220967" w:rsidRPr="00220967" w:rsidRDefault="00220967" w:rsidP="00220967">
            <w:pPr>
              <w:spacing w:before="0" w:line="240" w:lineRule="auto"/>
              <w:rPr>
                <w:rFonts w:ascii="Arial" w:hAnsi="Arial" w:cs="Arial"/>
                <w:sz w:val="16"/>
                <w:szCs w:val="16"/>
                <w:highlight w:val="green"/>
              </w:rPr>
            </w:pPr>
            <w:r w:rsidRPr="00220967">
              <w:rPr>
                <w:rFonts w:ascii="Arial" w:hAnsi="Arial" w:cs="Arial"/>
                <w:sz w:val="16"/>
                <w:szCs w:val="16"/>
                <w:highlight w:val="green"/>
              </w:rPr>
              <w:t>n261</w:t>
            </w:r>
          </w:p>
        </w:tc>
        <w:tc>
          <w:tcPr>
            <w:tcW w:w="552" w:type="dxa"/>
            <w:vAlign w:val="center"/>
          </w:tcPr>
          <w:p w14:paraId="65227B0B" w14:textId="63101821"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76D75186" w14:textId="7B7A90C9"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652" w:type="dxa"/>
            <w:vAlign w:val="center"/>
          </w:tcPr>
          <w:p w14:paraId="3D5F7D89" w14:textId="308BC052" w:rsidR="00220967" w:rsidRPr="00220967" w:rsidRDefault="00220967" w:rsidP="00220967">
            <w:pPr>
              <w:spacing w:before="0" w:line="240" w:lineRule="auto"/>
              <w:jc w:val="right"/>
              <w:rPr>
                <w:rFonts w:ascii="Arial" w:hAnsi="Arial" w:cs="Arial"/>
                <w:color w:val="000000" w:themeColor="text1"/>
                <w:sz w:val="16"/>
                <w:szCs w:val="16"/>
                <w:highlight w:val="green"/>
              </w:rPr>
            </w:pPr>
            <w:r w:rsidRPr="00220967">
              <w:rPr>
                <w:rFonts w:ascii="Arial" w:hAnsi="Arial" w:cs="Arial"/>
                <w:color w:val="000000" w:themeColor="text1"/>
                <w:sz w:val="16"/>
                <w:szCs w:val="16"/>
                <w:highlight w:val="green"/>
              </w:rPr>
              <w:t>0.0</w:t>
            </w:r>
          </w:p>
        </w:tc>
        <w:tc>
          <w:tcPr>
            <w:tcW w:w="563" w:type="dxa"/>
            <w:vAlign w:val="center"/>
          </w:tcPr>
          <w:p w14:paraId="15D7904F" w14:textId="4A99184B" w:rsidR="00220967" w:rsidRPr="007A7D52" w:rsidRDefault="00220967" w:rsidP="00220967">
            <w:pPr>
              <w:spacing w:before="0" w:line="240" w:lineRule="auto"/>
              <w:jc w:val="right"/>
              <w:rPr>
                <w:rFonts w:ascii="Arial" w:eastAsia="Helvetica Light" w:hAnsi="Arial" w:cs="Arial"/>
                <w:color w:val="000000" w:themeColor="text1"/>
                <w:sz w:val="16"/>
                <w:szCs w:val="16"/>
              </w:rPr>
            </w:pPr>
            <w:r w:rsidRPr="00220967">
              <w:rPr>
                <w:rFonts w:ascii="Arial" w:hAnsi="Arial" w:cs="Arial"/>
                <w:color w:val="000000" w:themeColor="text1"/>
                <w:sz w:val="16"/>
                <w:szCs w:val="16"/>
                <w:highlight w:val="green"/>
              </w:rPr>
              <w:t>0.0</w:t>
            </w:r>
          </w:p>
        </w:tc>
        <w:tc>
          <w:tcPr>
            <w:tcW w:w="568" w:type="dxa"/>
            <w:vAlign w:val="center"/>
          </w:tcPr>
          <w:p w14:paraId="304E1A01"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08AACB03" w14:textId="5612F501"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B3ADA2E" w14:textId="411B217D"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652" w:type="dxa"/>
            <w:vAlign w:val="center"/>
          </w:tcPr>
          <w:p w14:paraId="3BD0D101" w14:textId="355A928C" w:rsidR="00220967" w:rsidRPr="007A7D52" w:rsidRDefault="00220967" w:rsidP="00220967">
            <w:pPr>
              <w:spacing w:before="0" w:line="240" w:lineRule="auto"/>
              <w:jc w:val="right"/>
              <w:rPr>
                <w:rFonts w:ascii="Arial" w:hAnsi="Arial" w:cs="Arial"/>
                <w:color w:val="000000" w:themeColor="text1"/>
                <w:sz w:val="16"/>
                <w:szCs w:val="16"/>
              </w:rPr>
            </w:pPr>
            <w:r w:rsidRPr="00220967">
              <w:rPr>
                <w:rFonts w:ascii="Arial" w:hAnsi="Arial" w:cs="Arial"/>
                <w:color w:val="000000" w:themeColor="text1"/>
                <w:sz w:val="16"/>
                <w:szCs w:val="16"/>
                <w:highlight w:val="green"/>
              </w:rPr>
              <w:t>0.0</w:t>
            </w:r>
          </w:p>
        </w:tc>
        <w:tc>
          <w:tcPr>
            <w:tcW w:w="652" w:type="dxa"/>
            <w:vAlign w:val="center"/>
          </w:tcPr>
          <w:p w14:paraId="28938A9A" w14:textId="097C35C5" w:rsidR="00220967" w:rsidRPr="007A7D52" w:rsidRDefault="00220967" w:rsidP="00220967">
            <w:pPr>
              <w:spacing w:before="0" w:line="240" w:lineRule="auto"/>
              <w:jc w:val="right"/>
              <w:rPr>
                <w:rFonts w:ascii="Arial" w:hAnsi="Arial" w:cs="Arial"/>
                <w:color w:val="000000" w:themeColor="text1"/>
                <w:sz w:val="16"/>
                <w:szCs w:val="16"/>
              </w:rPr>
            </w:pPr>
            <w:r w:rsidRPr="00220967">
              <w:rPr>
                <w:rFonts w:ascii="Arial" w:hAnsi="Arial" w:cs="Arial"/>
                <w:color w:val="000000" w:themeColor="text1"/>
                <w:sz w:val="16"/>
                <w:szCs w:val="16"/>
                <w:highlight w:val="green"/>
              </w:rPr>
              <w:t>0.0</w:t>
            </w:r>
          </w:p>
        </w:tc>
        <w:tc>
          <w:tcPr>
            <w:tcW w:w="652" w:type="dxa"/>
            <w:vAlign w:val="center"/>
          </w:tcPr>
          <w:p w14:paraId="090B4E87"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18545D3" w14:textId="11D057A1" w:rsidTr="008C775C">
        <w:trPr>
          <w:trHeight w:val="20"/>
          <w:jc w:val="center"/>
        </w:trPr>
        <w:tc>
          <w:tcPr>
            <w:tcW w:w="599" w:type="dxa"/>
            <w:vMerge w:val="restart"/>
            <w:shd w:val="clear" w:color="auto" w:fill="auto"/>
            <w:vAlign w:val="center"/>
          </w:tcPr>
          <w:p w14:paraId="6B1F0BCC"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4</w:t>
            </w:r>
          </w:p>
        </w:tc>
        <w:tc>
          <w:tcPr>
            <w:tcW w:w="1996" w:type="dxa"/>
            <w:shd w:val="clear" w:color="auto" w:fill="auto"/>
            <w:vAlign w:val="center"/>
            <w:hideMark/>
          </w:tcPr>
          <w:p w14:paraId="21147EE2"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n261</w:t>
            </w:r>
          </w:p>
        </w:tc>
        <w:tc>
          <w:tcPr>
            <w:tcW w:w="650" w:type="dxa"/>
            <w:shd w:val="clear" w:color="auto" w:fill="auto"/>
            <w:vAlign w:val="center"/>
            <w:hideMark/>
          </w:tcPr>
          <w:p w14:paraId="2A545BA0"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014BD375" w14:textId="48E081B1"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54FBEA2C" w14:textId="67DC2F8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5F537C71" w14:textId="4A6EFF0A"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5409968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58CDCC83"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25CC716B" w14:textId="3F486EC2"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2F27E90B" w14:textId="66B0DA09"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2924164D" w14:textId="6381C52E"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080047A6"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00BE7304"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4A8A0428" w14:textId="254F046C" w:rsidTr="008C775C">
        <w:trPr>
          <w:trHeight w:val="20"/>
          <w:jc w:val="center"/>
        </w:trPr>
        <w:tc>
          <w:tcPr>
            <w:tcW w:w="599" w:type="dxa"/>
            <w:vMerge/>
            <w:shd w:val="clear" w:color="auto" w:fill="auto"/>
            <w:vAlign w:val="center"/>
          </w:tcPr>
          <w:p w14:paraId="00D48347"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73BCE32D"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n261</w:t>
            </w:r>
          </w:p>
        </w:tc>
        <w:tc>
          <w:tcPr>
            <w:tcW w:w="650" w:type="dxa"/>
            <w:shd w:val="clear" w:color="auto" w:fill="auto"/>
            <w:vAlign w:val="center"/>
            <w:hideMark/>
          </w:tcPr>
          <w:p w14:paraId="306431E2"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0EDA65C6" w14:textId="29A9886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6B7F1905" w14:textId="67E297EE"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05EFC896" w14:textId="3D510095"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3E26888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24F5AD4A"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49F6E3BB" w14:textId="6A2B94BB"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F8B4BAF" w14:textId="34F5A4A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DE34EBE" w14:textId="36A68C1A"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006B7A29"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3695DE7"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2D470D21" w14:textId="5C4454E0" w:rsidTr="008C775C">
        <w:trPr>
          <w:trHeight w:val="20"/>
          <w:jc w:val="center"/>
        </w:trPr>
        <w:tc>
          <w:tcPr>
            <w:tcW w:w="599" w:type="dxa"/>
            <w:vMerge/>
            <w:shd w:val="clear" w:color="auto" w:fill="auto"/>
            <w:vAlign w:val="center"/>
          </w:tcPr>
          <w:p w14:paraId="2BCE4AB9"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24156D08"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n261</w:t>
            </w:r>
          </w:p>
        </w:tc>
        <w:tc>
          <w:tcPr>
            <w:tcW w:w="650" w:type="dxa"/>
            <w:shd w:val="clear" w:color="auto" w:fill="auto"/>
            <w:vAlign w:val="center"/>
            <w:hideMark/>
          </w:tcPr>
          <w:p w14:paraId="65048CDE"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7A9D0CFE" w14:textId="762A4924" w:rsidR="00220967" w:rsidRPr="007A7D52" w:rsidRDefault="00220967"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0.5</w:t>
            </w:r>
          </w:p>
        </w:tc>
        <w:tc>
          <w:tcPr>
            <w:tcW w:w="567" w:type="dxa"/>
            <w:vAlign w:val="center"/>
          </w:tcPr>
          <w:p w14:paraId="76085F23" w14:textId="5E9F18BB"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A36AD16" w14:textId="016F39B9"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12BD3F5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7843D97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3A909C40" w14:textId="0005C42E"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58C71EE3" w14:textId="322C93B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69F8C9EC" w14:textId="1FF003E6"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71588618"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4478F163"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61F28313" w14:textId="6ED13EE6" w:rsidTr="008C775C">
        <w:trPr>
          <w:trHeight w:val="20"/>
          <w:jc w:val="center"/>
        </w:trPr>
        <w:tc>
          <w:tcPr>
            <w:tcW w:w="599" w:type="dxa"/>
            <w:vMerge w:val="restart"/>
            <w:shd w:val="clear" w:color="auto" w:fill="auto"/>
            <w:vAlign w:val="center"/>
          </w:tcPr>
          <w:p w14:paraId="19CF7312"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3</w:t>
            </w:r>
          </w:p>
        </w:tc>
        <w:tc>
          <w:tcPr>
            <w:tcW w:w="1996" w:type="dxa"/>
            <w:shd w:val="clear" w:color="auto" w:fill="auto"/>
            <w:vAlign w:val="center"/>
            <w:hideMark/>
          </w:tcPr>
          <w:p w14:paraId="467E4956"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n260, n261</w:t>
            </w:r>
          </w:p>
        </w:tc>
        <w:tc>
          <w:tcPr>
            <w:tcW w:w="650" w:type="dxa"/>
            <w:shd w:val="clear" w:color="auto" w:fill="auto"/>
            <w:vAlign w:val="center"/>
            <w:hideMark/>
          </w:tcPr>
          <w:p w14:paraId="75D0533D"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541633AF" w14:textId="732A9D2D"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72C9A965" w14:textId="367AF554"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D748C51" w14:textId="3E82AEDC"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379C1441"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574E931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23EEA6D5" w14:textId="5DF9E83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5830A3B" w14:textId="2F9D3EE5"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5F2C2C88" w14:textId="3F6C0F8C"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9AF837C"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C66F8E2"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48323587" w14:textId="4566F5B4" w:rsidTr="008C775C">
        <w:trPr>
          <w:trHeight w:val="20"/>
          <w:jc w:val="center"/>
        </w:trPr>
        <w:tc>
          <w:tcPr>
            <w:tcW w:w="599" w:type="dxa"/>
            <w:vMerge/>
            <w:shd w:val="clear" w:color="auto" w:fill="auto"/>
            <w:vAlign w:val="center"/>
          </w:tcPr>
          <w:p w14:paraId="2F9B562E"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7545FA39"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n260, n261</w:t>
            </w:r>
          </w:p>
        </w:tc>
        <w:tc>
          <w:tcPr>
            <w:tcW w:w="650" w:type="dxa"/>
            <w:shd w:val="clear" w:color="auto" w:fill="auto"/>
            <w:vAlign w:val="center"/>
            <w:hideMark/>
          </w:tcPr>
          <w:p w14:paraId="189D62E8"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68E81E0B" w14:textId="6544D984"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2BD57BF1" w14:textId="5E36251F"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8008E44" w14:textId="6308A887"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1C57B66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7AECBFF8"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23FF7D86" w14:textId="7C6CF48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B7F47B6" w14:textId="12FBDAE1"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7CEED646" w14:textId="26227554"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BAC248D"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9ECE11F"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2822BE05" w14:textId="2F8516DD" w:rsidTr="008C775C">
        <w:trPr>
          <w:trHeight w:val="20"/>
          <w:jc w:val="center"/>
        </w:trPr>
        <w:tc>
          <w:tcPr>
            <w:tcW w:w="599" w:type="dxa"/>
            <w:vMerge/>
            <w:shd w:val="clear" w:color="auto" w:fill="auto"/>
            <w:vAlign w:val="center"/>
          </w:tcPr>
          <w:p w14:paraId="493C64EF"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2CF8FAC5"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n260, n261</w:t>
            </w:r>
          </w:p>
        </w:tc>
        <w:tc>
          <w:tcPr>
            <w:tcW w:w="650" w:type="dxa"/>
            <w:shd w:val="clear" w:color="auto" w:fill="auto"/>
            <w:vAlign w:val="center"/>
            <w:hideMark/>
          </w:tcPr>
          <w:p w14:paraId="66B91827"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65E08009" w14:textId="4F44EE07" w:rsidR="00220967" w:rsidRPr="007A7D52" w:rsidRDefault="00220967"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w:t>
            </w:r>
          </w:p>
        </w:tc>
        <w:tc>
          <w:tcPr>
            <w:tcW w:w="567" w:type="dxa"/>
            <w:vAlign w:val="center"/>
          </w:tcPr>
          <w:p w14:paraId="709CBA60" w14:textId="667D5BCB"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47A6DE4D" w14:textId="44DCD252"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1352B15E"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38E0577C"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7D0A000D" w14:textId="678D757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03B0EC56" w14:textId="1A83944B"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5674B3A" w14:textId="5E3B0D8C"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4D79F517"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FCAE365"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B2AB9E2" w14:textId="45825BA1" w:rsidTr="008C775C">
        <w:trPr>
          <w:trHeight w:val="20"/>
          <w:jc w:val="center"/>
        </w:trPr>
        <w:tc>
          <w:tcPr>
            <w:tcW w:w="599" w:type="dxa"/>
            <w:vMerge w:val="restart"/>
            <w:shd w:val="clear" w:color="auto" w:fill="auto"/>
            <w:vAlign w:val="center"/>
          </w:tcPr>
          <w:p w14:paraId="57E086B4"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2</w:t>
            </w:r>
          </w:p>
        </w:tc>
        <w:tc>
          <w:tcPr>
            <w:tcW w:w="1996" w:type="dxa"/>
            <w:shd w:val="clear" w:color="auto" w:fill="auto"/>
            <w:vAlign w:val="center"/>
            <w:hideMark/>
          </w:tcPr>
          <w:p w14:paraId="5B9C8CC4"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 n260, n261</w:t>
            </w:r>
          </w:p>
        </w:tc>
        <w:tc>
          <w:tcPr>
            <w:tcW w:w="650" w:type="dxa"/>
            <w:shd w:val="clear" w:color="auto" w:fill="auto"/>
            <w:vAlign w:val="center"/>
            <w:hideMark/>
          </w:tcPr>
          <w:p w14:paraId="1FD13231"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377F465C" w14:textId="225F1301"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28BB18FB" w14:textId="36F13C31"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2CBA1BB1" w14:textId="2B069790"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34D14F7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4D73277F"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52E9EF57" w14:textId="1188F03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738FC175" w14:textId="52E80B4E"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CFD9213" w14:textId="723769F0"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03BF564A"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5020356"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9611696" w14:textId="2946B789" w:rsidTr="008C775C">
        <w:trPr>
          <w:trHeight w:val="20"/>
          <w:jc w:val="center"/>
        </w:trPr>
        <w:tc>
          <w:tcPr>
            <w:tcW w:w="599" w:type="dxa"/>
            <w:vMerge/>
            <w:shd w:val="clear" w:color="auto" w:fill="auto"/>
            <w:vAlign w:val="center"/>
          </w:tcPr>
          <w:p w14:paraId="1129F7A9"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120EB8BB"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 n260, n261</w:t>
            </w:r>
          </w:p>
        </w:tc>
        <w:tc>
          <w:tcPr>
            <w:tcW w:w="650" w:type="dxa"/>
            <w:shd w:val="clear" w:color="auto" w:fill="auto"/>
            <w:vAlign w:val="center"/>
            <w:hideMark/>
          </w:tcPr>
          <w:p w14:paraId="59D1A976"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5B5EF14D" w14:textId="366F339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645C0437" w14:textId="756E2DC6"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91AABBD" w14:textId="4E9CEE48"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14B3E3CE"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1C6D4F7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08285657" w14:textId="55BF069B"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0E84F491" w14:textId="6DCC3868"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DA7118E" w14:textId="5F9EE536"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595F387D"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8FBCC94"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4D2FBC1B" w14:textId="0EE3FA06" w:rsidTr="008C775C">
        <w:trPr>
          <w:trHeight w:val="20"/>
          <w:jc w:val="center"/>
        </w:trPr>
        <w:tc>
          <w:tcPr>
            <w:tcW w:w="599" w:type="dxa"/>
            <w:vMerge/>
            <w:shd w:val="clear" w:color="auto" w:fill="auto"/>
            <w:vAlign w:val="center"/>
          </w:tcPr>
          <w:p w14:paraId="7CAC4FDB"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79807CD1"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 n260, n261</w:t>
            </w:r>
          </w:p>
        </w:tc>
        <w:tc>
          <w:tcPr>
            <w:tcW w:w="650" w:type="dxa"/>
            <w:shd w:val="clear" w:color="auto" w:fill="auto"/>
            <w:vAlign w:val="center"/>
            <w:hideMark/>
          </w:tcPr>
          <w:p w14:paraId="51414C4B"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5118C884" w14:textId="1DFD3CC3"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3ED13FAD" w14:textId="25780E3B"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7C84B3E0" w14:textId="6D886ADA"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6249E73F"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16C32B40"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18E7E55A" w14:textId="288F2675"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35678A0" w14:textId="6B566C5F"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775E5E2D" w14:textId="1EDEFB2B"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6D0F606"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5AFB6AC1"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60550A8F" w14:textId="7A3B5F40" w:rsidTr="008C775C">
        <w:trPr>
          <w:trHeight w:val="20"/>
          <w:jc w:val="center"/>
        </w:trPr>
        <w:tc>
          <w:tcPr>
            <w:tcW w:w="599" w:type="dxa"/>
            <w:vMerge w:val="restart"/>
            <w:shd w:val="clear" w:color="auto" w:fill="auto"/>
            <w:vAlign w:val="center"/>
          </w:tcPr>
          <w:p w14:paraId="3B50402F"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1</w:t>
            </w:r>
          </w:p>
        </w:tc>
        <w:tc>
          <w:tcPr>
            <w:tcW w:w="1996" w:type="dxa"/>
            <w:shd w:val="clear" w:color="auto" w:fill="auto"/>
            <w:vAlign w:val="center"/>
            <w:hideMark/>
          </w:tcPr>
          <w:p w14:paraId="10BB25E4"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76A954FF"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592EAB2E" w14:textId="7875E1D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1.8</w:t>
            </w:r>
          </w:p>
        </w:tc>
        <w:tc>
          <w:tcPr>
            <w:tcW w:w="567" w:type="dxa"/>
            <w:vAlign w:val="center"/>
          </w:tcPr>
          <w:p w14:paraId="6E69D6F4" w14:textId="5D660DF5"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2.1</w:t>
            </w:r>
          </w:p>
        </w:tc>
        <w:tc>
          <w:tcPr>
            <w:tcW w:w="652" w:type="dxa"/>
            <w:vAlign w:val="center"/>
          </w:tcPr>
          <w:p w14:paraId="6D684746" w14:textId="3A53E422"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5602AFEA"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4EBA596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489FA712" w14:textId="585EFA6F"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1.9</w:t>
            </w:r>
          </w:p>
        </w:tc>
        <w:tc>
          <w:tcPr>
            <w:tcW w:w="563" w:type="dxa"/>
            <w:vAlign w:val="center"/>
          </w:tcPr>
          <w:p w14:paraId="2FD92C5D" w14:textId="3A6C90EE"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2.4</w:t>
            </w:r>
          </w:p>
        </w:tc>
        <w:tc>
          <w:tcPr>
            <w:tcW w:w="652" w:type="dxa"/>
            <w:vAlign w:val="center"/>
          </w:tcPr>
          <w:p w14:paraId="3987C8EC" w14:textId="09C6A99B"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03D6B082"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52C22517"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0FD41F7B" w14:textId="7D15D385" w:rsidTr="008C775C">
        <w:trPr>
          <w:trHeight w:val="20"/>
          <w:jc w:val="center"/>
        </w:trPr>
        <w:tc>
          <w:tcPr>
            <w:tcW w:w="599" w:type="dxa"/>
            <w:vMerge/>
            <w:shd w:val="clear" w:color="auto" w:fill="auto"/>
            <w:vAlign w:val="center"/>
          </w:tcPr>
          <w:p w14:paraId="3982EA17"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6E5B3B89"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3D07E60A"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7310DD6E" w14:textId="7200D0DA"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1.8</w:t>
            </w:r>
          </w:p>
        </w:tc>
        <w:tc>
          <w:tcPr>
            <w:tcW w:w="567" w:type="dxa"/>
            <w:vAlign w:val="center"/>
          </w:tcPr>
          <w:p w14:paraId="690BAFF5" w14:textId="2459259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2.1</w:t>
            </w:r>
          </w:p>
        </w:tc>
        <w:tc>
          <w:tcPr>
            <w:tcW w:w="652" w:type="dxa"/>
            <w:vAlign w:val="center"/>
          </w:tcPr>
          <w:p w14:paraId="006A3288" w14:textId="0D6A2112"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2CF03BE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7268F97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67456C8B" w14:textId="5E049F8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563" w:type="dxa"/>
            <w:vAlign w:val="center"/>
          </w:tcPr>
          <w:p w14:paraId="6D61FB44" w14:textId="35CE1FC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2.4</w:t>
            </w:r>
          </w:p>
        </w:tc>
        <w:tc>
          <w:tcPr>
            <w:tcW w:w="652" w:type="dxa"/>
            <w:vAlign w:val="center"/>
          </w:tcPr>
          <w:p w14:paraId="62F159AF" w14:textId="70BD02B9"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140A4A6"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4960924C"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A22202C" w14:textId="18D9468D" w:rsidTr="008C775C">
        <w:trPr>
          <w:trHeight w:val="20"/>
          <w:jc w:val="center"/>
        </w:trPr>
        <w:tc>
          <w:tcPr>
            <w:tcW w:w="599" w:type="dxa"/>
            <w:vMerge/>
            <w:shd w:val="clear" w:color="auto" w:fill="auto"/>
            <w:vAlign w:val="center"/>
          </w:tcPr>
          <w:p w14:paraId="57C86D8D"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3F1F9915"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3A4092D2"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5A4D541C" w14:textId="3FA5E996"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63A09D7F" w14:textId="5AFF069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23C6FD7C" w14:textId="53B678DA"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1363FE85"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085F367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0FB486F2" w14:textId="403690D6"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1.3</w:t>
            </w:r>
          </w:p>
        </w:tc>
        <w:tc>
          <w:tcPr>
            <w:tcW w:w="563" w:type="dxa"/>
            <w:vAlign w:val="center"/>
          </w:tcPr>
          <w:p w14:paraId="1BA9A458" w14:textId="74344842"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561297D0" w14:textId="3A60834A"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05A8895"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2745A00"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0AA3D05A" w14:textId="24AD967B" w:rsidTr="008C775C">
        <w:trPr>
          <w:trHeight w:val="20"/>
          <w:jc w:val="center"/>
        </w:trPr>
        <w:tc>
          <w:tcPr>
            <w:tcW w:w="599" w:type="dxa"/>
            <w:vMerge/>
            <w:shd w:val="clear" w:color="auto" w:fill="auto"/>
            <w:vAlign w:val="center"/>
          </w:tcPr>
          <w:p w14:paraId="6A392920"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2DEB951B"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41C3F68A"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15D5DBC9" w14:textId="14C4F62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1.8</w:t>
            </w:r>
          </w:p>
        </w:tc>
        <w:tc>
          <w:tcPr>
            <w:tcW w:w="567" w:type="dxa"/>
            <w:vAlign w:val="center"/>
          </w:tcPr>
          <w:p w14:paraId="485D64B8" w14:textId="6323F87A"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41EDB13F" w14:textId="49B8746D" w:rsidR="00220967" w:rsidRPr="007A7D52" w:rsidRDefault="00220967" w:rsidP="00220967">
            <w:pPr>
              <w:spacing w:before="0" w:line="240" w:lineRule="auto"/>
              <w:jc w:val="right"/>
              <w:rPr>
                <w:rFonts w:ascii="Arial" w:hAnsi="Arial" w:cs="Arial"/>
                <w:color w:val="000000" w:themeColor="text1"/>
                <w:sz w:val="16"/>
                <w:szCs w:val="16"/>
              </w:rPr>
            </w:pPr>
          </w:p>
        </w:tc>
        <w:tc>
          <w:tcPr>
            <w:tcW w:w="563" w:type="dxa"/>
            <w:vAlign w:val="center"/>
          </w:tcPr>
          <w:p w14:paraId="5C50244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4A0E354C"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1BE7B88F" w14:textId="47BA1D9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1.2</w:t>
            </w:r>
          </w:p>
        </w:tc>
        <w:tc>
          <w:tcPr>
            <w:tcW w:w="563" w:type="dxa"/>
            <w:vAlign w:val="center"/>
          </w:tcPr>
          <w:p w14:paraId="23A0044B" w14:textId="0616B6C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2.4</w:t>
            </w:r>
          </w:p>
        </w:tc>
        <w:tc>
          <w:tcPr>
            <w:tcW w:w="652" w:type="dxa"/>
            <w:vAlign w:val="center"/>
          </w:tcPr>
          <w:p w14:paraId="4CD16984" w14:textId="37D5358D"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741BA8A9"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272B66A" w14:textId="77777777" w:rsidR="00220967" w:rsidRPr="007A7D52" w:rsidRDefault="00220967" w:rsidP="00220967">
            <w:pPr>
              <w:spacing w:before="0" w:line="240" w:lineRule="auto"/>
              <w:jc w:val="right"/>
              <w:rPr>
                <w:rFonts w:ascii="Arial" w:hAnsi="Arial" w:cs="Arial"/>
                <w:color w:val="000000" w:themeColor="text1"/>
                <w:sz w:val="16"/>
                <w:szCs w:val="16"/>
              </w:rPr>
            </w:pPr>
          </w:p>
        </w:tc>
      </w:tr>
    </w:tbl>
    <w:p w14:paraId="635C10F9" w14:textId="77777777" w:rsidR="007900EB" w:rsidRDefault="007900EB" w:rsidP="00A60163">
      <w:pPr>
        <w:rPr>
          <w:lang w:val="en-GB"/>
        </w:rPr>
      </w:pPr>
    </w:p>
    <w:p w14:paraId="3651FD8C" w14:textId="74EDB5ED" w:rsidR="005E0D58" w:rsidRPr="005C6D0E" w:rsidRDefault="007900EB" w:rsidP="00A60163">
      <w:pPr>
        <w:rPr>
          <w:b/>
          <w:lang w:val="en-GB"/>
        </w:rPr>
      </w:pPr>
      <w:r w:rsidRPr="005C6D0E">
        <w:rPr>
          <w:b/>
          <w:lang w:val="en-GB"/>
        </w:rPr>
        <w:t>Discussion:</w:t>
      </w:r>
    </w:p>
    <w:p w14:paraId="332A32DA" w14:textId="282CF49A" w:rsidR="007900EB" w:rsidRDefault="00220967" w:rsidP="00A60163">
      <w:pPr>
        <w:rPr>
          <w:lang w:val="en-GB"/>
        </w:rPr>
      </w:pPr>
      <w:r>
        <w:rPr>
          <w:lang w:val="en-GB"/>
        </w:rPr>
        <w:t>Verizon: for n260 we prefer 0 dB relaxation</w:t>
      </w:r>
    </w:p>
    <w:p w14:paraId="5FB089FD" w14:textId="642F8770" w:rsidR="00220967" w:rsidRDefault="00220967" w:rsidP="00A60163">
      <w:pPr>
        <w:rPr>
          <w:lang w:val="en-GB"/>
        </w:rPr>
      </w:pPr>
      <w:r>
        <w:rPr>
          <w:lang w:val="en-GB"/>
        </w:rPr>
        <w:t>Apple: it would be good to consider analysis in our decision</w:t>
      </w:r>
    </w:p>
    <w:p w14:paraId="38746410" w14:textId="07ECB8A5" w:rsidR="00220967" w:rsidRDefault="00220967" w:rsidP="00A60163">
      <w:pPr>
        <w:rPr>
          <w:lang w:val="en-GB"/>
        </w:rPr>
      </w:pPr>
      <w:r>
        <w:rPr>
          <w:lang w:val="en-GB"/>
        </w:rPr>
        <w:t>Qualcomm: we would like to support the carriers</w:t>
      </w:r>
    </w:p>
    <w:p w14:paraId="07FCCA62" w14:textId="1F743768" w:rsidR="00220967" w:rsidRDefault="00220967" w:rsidP="00A60163">
      <w:pPr>
        <w:rPr>
          <w:lang w:val="en-GB"/>
        </w:rPr>
      </w:pPr>
      <w:r>
        <w:rPr>
          <w:lang w:val="en-GB"/>
        </w:rPr>
        <w:t>Apple: we can suggest 1 dB for n260 in Case 5; it would be incorrect to assert that there is no impact when analysis shows this</w:t>
      </w:r>
    </w:p>
    <w:p w14:paraId="12AAAB25" w14:textId="51264B8E" w:rsidR="00220967" w:rsidRDefault="00400F4B" w:rsidP="00A60163">
      <w:pPr>
        <w:rPr>
          <w:lang w:val="en-GB"/>
        </w:rPr>
      </w:pPr>
      <w:r>
        <w:rPr>
          <w:lang w:val="en-GB"/>
        </w:rPr>
        <w:t>Chair: we will continue offline</w:t>
      </w:r>
    </w:p>
    <w:p w14:paraId="12B81021" w14:textId="3392C855" w:rsidR="006B6B4C" w:rsidRDefault="006B6B4C" w:rsidP="00A60163">
      <w:pPr>
        <w:rPr>
          <w:lang w:val="en-GB"/>
        </w:rPr>
      </w:pPr>
      <w:r>
        <w:rPr>
          <w:lang w:val="en-GB"/>
        </w:rPr>
        <w:t>LGE: if company provides data only for Case 5, and then in Rel-15 RAN4 will only allow this relaxation level in Rel-15; do we need further discussion in a release-independent manner?</w:t>
      </w:r>
    </w:p>
    <w:p w14:paraId="3A4F6F78" w14:textId="515D2482" w:rsidR="006B6B4C" w:rsidRDefault="006B6B4C" w:rsidP="00A60163">
      <w:pPr>
        <w:rPr>
          <w:lang w:val="en-GB"/>
        </w:rPr>
      </w:pPr>
      <w:r>
        <w:rPr>
          <w:lang w:val="en-GB"/>
        </w:rPr>
        <w:t>Intel: we understood the agreement that any power class related parameter is release independent</w:t>
      </w:r>
    </w:p>
    <w:p w14:paraId="7D4E7F51" w14:textId="445671D3" w:rsidR="006B6B4C" w:rsidRDefault="006B6B4C" w:rsidP="00A60163">
      <w:pPr>
        <w:rPr>
          <w:lang w:val="en-GB"/>
        </w:rPr>
      </w:pPr>
      <w:r>
        <w:rPr>
          <w:lang w:val="en-GB"/>
        </w:rPr>
        <w:t>Qualcomm: does release-independent mean that 3 months from if an operator wants a new band combination, it can be retroactively inserted into Rel-15?</w:t>
      </w:r>
    </w:p>
    <w:p w14:paraId="47773C70" w14:textId="7F591B7C" w:rsidR="006B6B4C" w:rsidRDefault="006B6B4C" w:rsidP="00A60163">
      <w:pPr>
        <w:rPr>
          <w:lang w:val="en-GB"/>
        </w:rPr>
      </w:pPr>
      <w:r>
        <w:rPr>
          <w:lang w:val="en-GB"/>
        </w:rPr>
        <w:t>Verizon: yes</w:t>
      </w:r>
      <w:r w:rsidR="006742D7">
        <w:rPr>
          <w:lang w:val="en-GB"/>
        </w:rPr>
        <w:t>, based on existing RAN4 working procedures</w:t>
      </w:r>
    </w:p>
    <w:p w14:paraId="43597D06" w14:textId="3099A529" w:rsidR="006B6B4C" w:rsidRDefault="006B6B4C" w:rsidP="00A60163">
      <w:pPr>
        <w:rPr>
          <w:lang w:val="en-GB"/>
        </w:rPr>
      </w:pPr>
      <w:r>
        <w:rPr>
          <w:lang w:val="en-GB"/>
        </w:rPr>
        <w:t>Qualcomm: we agree</w:t>
      </w:r>
    </w:p>
    <w:p w14:paraId="18805D22" w14:textId="7C453782" w:rsidR="006742D7" w:rsidRDefault="006742D7" w:rsidP="00A60163">
      <w:pPr>
        <w:rPr>
          <w:lang w:val="en-GB"/>
        </w:rPr>
      </w:pPr>
      <w:r>
        <w:rPr>
          <w:lang w:val="en-GB"/>
        </w:rPr>
        <w:t>OPPO: regarding Qualcomm comment, does it mean that release-independence applies only 3 months from now?</w:t>
      </w:r>
    </w:p>
    <w:p w14:paraId="0F81A936" w14:textId="066F6D97" w:rsidR="006742D7" w:rsidRDefault="006742D7" w:rsidP="00A60163">
      <w:pPr>
        <w:rPr>
          <w:lang w:val="en-GB"/>
        </w:rPr>
      </w:pPr>
      <w:r>
        <w:rPr>
          <w:lang w:val="en-GB"/>
        </w:rPr>
        <w:t>Qualcomm: we meant at any future time</w:t>
      </w:r>
    </w:p>
    <w:p w14:paraId="2087C0F1" w14:textId="13019CDE" w:rsidR="000A3CD6" w:rsidRDefault="000A3CD6" w:rsidP="00A60163">
      <w:pPr>
        <w:rPr>
          <w:lang w:val="en-GB"/>
        </w:rPr>
      </w:pPr>
      <w:r>
        <w:rPr>
          <w:lang w:val="en-GB"/>
        </w:rPr>
        <w:t>Verizon: this is also our understanding</w:t>
      </w:r>
    </w:p>
    <w:p w14:paraId="75AF3D10" w14:textId="77777777" w:rsidR="00400F4B" w:rsidRDefault="00400F4B" w:rsidP="00A60163">
      <w:pPr>
        <w:rPr>
          <w:lang w:val="en-GB"/>
        </w:rPr>
      </w:pPr>
    </w:p>
    <w:p w14:paraId="3A79D37B" w14:textId="451AA88B" w:rsidR="00522F69" w:rsidRDefault="00522F69" w:rsidP="00522F69">
      <w:pPr>
        <w:pStyle w:val="Heading1"/>
      </w:pPr>
      <w:r>
        <w:t>Applicability</w:t>
      </w:r>
    </w:p>
    <w:p w14:paraId="0C18A4F1" w14:textId="0DD507F6" w:rsidR="00306F04" w:rsidRDefault="00601A30" w:rsidP="00B9532A">
      <w:r>
        <w:t>The applicability of the multi-band relaxations should be defined.</w:t>
      </w:r>
    </w:p>
    <w:p w14:paraId="0372F664" w14:textId="77777777" w:rsidR="00466F60" w:rsidRDefault="00466F60" w:rsidP="00B9532A"/>
    <w:p w14:paraId="2EF2EB10" w14:textId="304FC1ED" w:rsidR="00466F60" w:rsidRDefault="00466F60" w:rsidP="00B9532A">
      <w:pPr>
        <w:pStyle w:val="Heading2"/>
      </w:pPr>
      <w:r>
        <w:lastRenderedPageBreak/>
        <w:t>Power class applicability</w:t>
      </w:r>
    </w:p>
    <w:p w14:paraId="316CB27F" w14:textId="0A14A858" w:rsidR="00FF2D99" w:rsidRDefault="00FF2D99" w:rsidP="00FF2D99">
      <w:r w:rsidRPr="009C35E2">
        <w:rPr>
          <w:highlight w:val="yellow"/>
        </w:rPr>
        <w:t>Option 1</w:t>
      </w:r>
      <w:r>
        <w:t>: Applicable to all power classes</w:t>
      </w:r>
    </w:p>
    <w:p w14:paraId="7F30CA7D" w14:textId="4F09B3FB" w:rsidR="00601A30" w:rsidRDefault="00466F60" w:rsidP="00B9532A">
      <w:r w:rsidRPr="009C35E2">
        <w:rPr>
          <w:highlight w:val="yellow"/>
        </w:rPr>
        <w:t xml:space="preserve">Option </w:t>
      </w:r>
      <w:r w:rsidR="00FF2D99" w:rsidRPr="009C35E2">
        <w:rPr>
          <w:highlight w:val="yellow"/>
        </w:rPr>
        <w:t>2</w:t>
      </w:r>
      <w:r>
        <w:t>: Applicable to PC3 only, multi-band support for other power classes is FFS</w:t>
      </w:r>
    </w:p>
    <w:p w14:paraId="1457A6BE" w14:textId="7553AB02" w:rsidR="00466F60" w:rsidRDefault="00466F60" w:rsidP="00B9532A">
      <w:r>
        <w:t>Other options are not precluded</w:t>
      </w:r>
    </w:p>
    <w:p w14:paraId="3FA104F0" w14:textId="3EE4930F" w:rsidR="00400F4B" w:rsidRDefault="00400F4B" w:rsidP="00400F4B">
      <w:r w:rsidRPr="009C35E2">
        <w:rPr>
          <w:highlight w:val="yellow"/>
        </w:rPr>
        <w:t xml:space="preserve">Option </w:t>
      </w:r>
      <w:r w:rsidRPr="00400F4B">
        <w:rPr>
          <w:highlight w:val="yellow"/>
        </w:rPr>
        <w:t>3</w:t>
      </w:r>
      <w:r>
        <w:t>: Applicable to PC2, PC3, PC4, multi-band support for PC1 is FFS</w:t>
      </w:r>
    </w:p>
    <w:p w14:paraId="1F474CBF" w14:textId="77777777" w:rsidR="00400F4B" w:rsidRDefault="00400F4B" w:rsidP="00400F4B">
      <w:r>
        <w:t>Other options are not precluded</w:t>
      </w:r>
    </w:p>
    <w:p w14:paraId="05B659D5" w14:textId="77777777" w:rsidR="00400F4B" w:rsidRDefault="00400F4B" w:rsidP="00B9532A"/>
    <w:p w14:paraId="25D4679F" w14:textId="450EA7F7" w:rsidR="00466F60" w:rsidRPr="005C6D0E" w:rsidRDefault="00466F60" w:rsidP="00B9532A">
      <w:pPr>
        <w:rPr>
          <w:b/>
        </w:rPr>
      </w:pPr>
      <w:r w:rsidRPr="005C6D0E">
        <w:rPr>
          <w:b/>
        </w:rPr>
        <w:t>Discussion:</w:t>
      </w:r>
    </w:p>
    <w:p w14:paraId="6098129B" w14:textId="3AFDBF4F" w:rsidR="00466F60" w:rsidRDefault="00400F4B" w:rsidP="00B9532A">
      <w:r>
        <w:t>NXP: we prefer to separate fixed and mobile applications</w:t>
      </w:r>
    </w:p>
    <w:p w14:paraId="61EA8B00" w14:textId="1A350F58" w:rsidR="00400F4B" w:rsidRDefault="00400F4B" w:rsidP="00B9532A">
      <w:r>
        <w:t>LGE: based on market demand, we prefer to focus on PC3</w:t>
      </w:r>
    </w:p>
    <w:p w14:paraId="2E3CEDB2" w14:textId="188D096C" w:rsidR="00400F4B" w:rsidRDefault="00400F4B" w:rsidP="00B9532A">
      <w:r>
        <w:t>Qualcomm: would this be release-independent? It would be logical to extend previous agreement</w:t>
      </w:r>
    </w:p>
    <w:p w14:paraId="44EFB336" w14:textId="661EFEFB" w:rsidR="00400F4B" w:rsidRDefault="00400F4B" w:rsidP="00400F4B">
      <w:pPr>
        <w:rPr>
          <w:lang w:val="en-GB"/>
        </w:rPr>
      </w:pPr>
      <w:r>
        <w:rPr>
          <w:lang w:val="en-GB"/>
        </w:rPr>
        <w:t>Ericsson: we don’t agree that MB relaxations are necessarily applicable to other power classes</w:t>
      </w:r>
    </w:p>
    <w:p w14:paraId="2E168FD4" w14:textId="77777777" w:rsidR="00371CF9" w:rsidRDefault="00371CF9" w:rsidP="00400F4B">
      <w:pPr>
        <w:rPr>
          <w:lang w:val="en-GB"/>
        </w:rPr>
      </w:pPr>
    </w:p>
    <w:p w14:paraId="428BECC7" w14:textId="39A57BFB" w:rsidR="00400F4B" w:rsidRDefault="00371CF9" w:rsidP="00400F4B">
      <w:pPr>
        <w:rPr>
          <w:lang w:val="en-GB"/>
        </w:rPr>
      </w:pPr>
      <w:r w:rsidRPr="000C2635">
        <w:rPr>
          <w:highlight w:val="green"/>
          <w:lang w:val="en-GB"/>
        </w:rPr>
        <w:t>Agreement</w:t>
      </w:r>
      <w:r w:rsidR="00400F4B">
        <w:rPr>
          <w:lang w:val="en-GB"/>
        </w:rPr>
        <w:t>: we have the ability</w:t>
      </w:r>
      <w:r>
        <w:rPr>
          <w:lang w:val="en-GB"/>
        </w:rPr>
        <w:t>, if shown that it is needed,</w:t>
      </w:r>
      <w:r w:rsidR="00400F4B">
        <w:rPr>
          <w:lang w:val="en-GB"/>
        </w:rPr>
        <w:t xml:space="preserve"> to add the multi-band relaxation framework to power classes</w:t>
      </w:r>
      <w:r w:rsidR="000C2635">
        <w:rPr>
          <w:lang w:val="en-GB"/>
        </w:rPr>
        <w:t xml:space="preserve"> other than PC3</w:t>
      </w:r>
      <w:r w:rsidR="00400F4B">
        <w:rPr>
          <w:lang w:val="en-GB"/>
        </w:rPr>
        <w:t xml:space="preserve"> in a release-independent manner</w:t>
      </w:r>
    </w:p>
    <w:p w14:paraId="4E28D885" w14:textId="77777777" w:rsidR="00400F4B" w:rsidRDefault="00400F4B" w:rsidP="00B9532A"/>
    <w:p w14:paraId="7ECF5EC3" w14:textId="18819D8C" w:rsidR="00466F60" w:rsidRDefault="00466F60" w:rsidP="00466F60">
      <w:pPr>
        <w:pStyle w:val="Heading2"/>
      </w:pPr>
      <w:r>
        <w:t>Requirement applicability</w:t>
      </w:r>
    </w:p>
    <w:p w14:paraId="26CA35C9" w14:textId="613AA999" w:rsidR="00466F60" w:rsidRDefault="00466F60" w:rsidP="00B9532A">
      <w:r w:rsidRPr="009C35E2">
        <w:rPr>
          <w:highlight w:val="yellow"/>
        </w:rPr>
        <w:t>Option 1</w:t>
      </w:r>
      <w:r>
        <w:t>: Peak relaxations apply to peak EIRP &amp; peak EIS; spherical relaxations apply to spherical coverage EIRP and spherical coverage EIS (if it is defined)</w:t>
      </w:r>
    </w:p>
    <w:p w14:paraId="213418FA" w14:textId="3FFB9C48" w:rsidR="00466F60" w:rsidRDefault="00466F60" w:rsidP="00B9532A">
      <w:r w:rsidRPr="009C35E2">
        <w:rPr>
          <w:highlight w:val="yellow"/>
        </w:rPr>
        <w:t>Option 2</w:t>
      </w:r>
      <w:r>
        <w:t>: Peak relaxations apply to peak EIRP; spherical relaxations apply to spherical coverage EIRP; multi-band support for EIS is FFS</w:t>
      </w:r>
    </w:p>
    <w:p w14:paraId="56FB0BDA" w14:textId="61A7FB29" w:rsidR="00EA3145" w:rsidRDefault="00EA3145" w:rsidP="00B9532A">
      <w:r>
        <w:t>Option 3: According to the shared pain principle, derive peak (MB_T) &amp; spherical relaxation  (MB_S) according to analysis in Sections 2 &amp; 3; then define Tx relaxation and Rx relaxation based on the total MB relaxation.</w:t>
      </w:r>
    </w:p>
    <w:p w14:paraId="5C2FBD56" w14:textId="559CAAE5" w:rsidR="007A0EB5" w:rsidRDefault="008D72D8" w:rsidP="00B9532A">
      <w:r>
        <w:t>Option 4: Leave spherical coverage</w:t>
      </w:r>
      <w:r w:rsidR="008B20B6">
        <w:t xml:space="preserve"> (EIRP and EIS)</w:t>
      </w:r>
      <w:r>
        <w:t xml:space="preserve"> multi-band requirement </w:t>
      </w:r>
      <w:r w:rsidR="008B20B6">
        <w:t>unspecified</w:t>
      </w:r>
    </w:p>
    <w:p w14:paraId="045B5154" w14:textId="77777777" w:rsidR="00EA3145" w:rsidRDefault="00EA3145" w:rsidP="00B9532A"/>
    <w:p w14:paraId="3E4BB98A" w14:textId="77777777" w:rsidR="00EA3145" w:rsidRDefault="00EA3145" w:rsidP="00B9532A"/>
    <w:p w14:paraId="2E7F6316" w14:textId="3DE3A8BC" w:rsidR="007A0EB5" w:rsidRPr="005C6D0E" w:rsidRDefault="007A0EB5" w:rsidP="00B9532A">
      <w:pPr>
        <w:rPr>
          <w:b/>
        </w:rPr>
      </w:pPr>
      <w:r w:rsidRPr="005C6D0E">
        <w:rPr>
          <w:b/>
        </w:rPr>
        <w:t>Discussion:</w:t>
      </w:r>
    </w:p>
    <w:p w14:paraId="0EEC5F76" w14:textId="2A65F0C1" w:rsidR="00CE1EE2" w:rsidRDefault="00CE1EE2" w:rsidP="00B9532A">
      <w:r>
        <w:t>Option 1: Apple, Spreadtrum, LGE, Huawei, OPPO</w:t>
      </w:r>
    </w:p>
    <w:p w14:paraId="15714FBA" w14:textId="3404776A" w:rsidR="00CE1EE2" w:rsidRDefault="00CE1EE2" w:rsidP="00B9532A">
      <w:r>
        <w:t>Option 2: NTT DOCOMO, Verizon</w:t>
      </w:r>
    </w:p>
    <w:p w14:paraId="5E4E7889" w14:textId="23D1EE63" w:rsidR="00466F60" w:rsidRDefault="00CE1EE2" w:rsidP="00B9532A">
      <w:r>
        <w:t>Chair: more offline discussion is needed</w:t>
      </w:r>
    </w:p>
    <w:p w14:paraId="4336E887" w14:textId="5E7D9C2A" w:rsidR="000C7CC6" w:rsidRDefault="000C7CC6" w:rsidP="00B9532A">
      <w:r>
        <w:t>LGE: this problem is related to antenna performance to support multi-band operation; why is the impact to EIRP only? We understand this impacts both peak and spherical coverage overall; spherical coverage requirement is quite tight; 1 panel case may not satisfy spherical EIS; we recommend applying the MB relaxations to both EIRP and EIS</w:t>
      </w:r>
    </w:p>
    <w:p w14:paraId="5CCD8E71" w14:textId="2B6E059D" w:rsidR="000B24CD" w:rsidRDefault="000B24CD" w:rsidP="00B9532A">
      <w:r>
        <w:t>Chair: can we try to agree on an option that completes the definition of the framework? Suggest Option 3</w:t>
      </w:r>
    </w:p>
    <w:p w14:paraId="7A19BB8C" w14:textId="7D706B33" w:rsidR="00EA3145" w:rsidRDefault="000B24CD" w:rsidP="00B9532A">
      <w:r>
        <w:t>Verizon: we are not comfortable</w:t>
      </w:r>
    </w:p>
    <w:p w14:paraId="36DA2B5B" w14:textId="1A2A1944" w:rsidR="000B24CD" w:rsidRDefault="000B24CD" w:rsidP="00B9532A">
      <w:r>
        <w:t>Apple: FFS in Option 2 should be clarified; if we clarify, then we have clear option; how can we have relaxation on one direction and not in another? Is additional study required?</w:t>
      </w:r>
    </w:p>
    <w:p w14:paraId="6ABE1B4C" w14:textId="331B2F50" w:rsidR="000B24CD" w:rsidRDefault="003536BA" w:rsidP="00B9532A">
      <w:r>
        <w:t>Oppo: if there is no relaxation for EIRP, then there is no relaxation for EIS; if there is relaxation for EIRP, does that mean we will have relaxation for EIS?</w:t>
      </w:r>
    </w:p>
    <w:p w14:paraId="209A0549" w14:textId="248C4A4A" w:rsidR="003536BA" w:rsidRDefault="003536BA" w:rsidP="00B9532A">
      <w:r>
        <w:t>Intel: if these are the same antennas that are packaged together, then their performance has to be the same; how can they be different?</w:t>
      </w:r>
    </w:p>
    <w:p w14:paraId="01408DCB" w14:textId="350AAC70" w:rsidR="003536BA" w:rsidRDefault="003536BA" w:rsidP="00B9532A">
      <w:r>
        <w:t>Qualcomm: we would like to discuss this topic</w:t>
      </w:r>
    </w:p>
    <w:p w14:paraId="443151C8" w14:textId="77777777" w:rsidR="003536BA" w:rsidRDefault="003536BA" w:rsidP="00B9532A"/>
    <w:p w14:paraId="5C08EEAB" w14:textId="357F2711" w:rsidR="00F7037F" w:rsidRDefault="00F7037F" w:rsidP="00B9532A">
      <w:r w:rsidRPr="009D3CE2">
        <w:rPr>
          <w:highlight w:val="green"/>
        </w:rPr>
        <w:t>Agreement</w:t>
      </w:r>
      <w:r>
        <w:t>: if there is a multi-band relaxation for EIRP</w:t>
      </w:r>
      <w:r w:rsidR="003536BA">
        <w:t xml:space="preserve"> (peak or spherical)</w:t>
      </w:r>
      <w:r>
        <w:t xml:space="preserve"> that is zero, then it is zero for</w:t>
      </w:r>
      <w:r w:rsidR="006E564B">
        <w:t xml:space="preserve"> multi-band relaxation for</w:t>
      </w:r>
      <w:r>
        <w:t xml:space="preserve"> EIS</w:t>
      </w:r>
      <w:r w:rsidR="003536BA">
        <w:t xml:space="preserve"> (peak or spherical)</w:t>
      </w:r>
    </w:p>
    <w:p w14:paraId="3192FC37" w14:textId="77777777" w:rsidR="006E564B" w:rsidRDefault="006E564B" w:rsidP="00B9532A"/>
    <w:p w14:paraId="6EE2A35E" w14:textId="6FFEBABA" w:rsidR="006E564B" w:rsidRDefault="006E564B" w:rsidP="00B9532A">
      <w:r>
        <w:lastRenderedPageBreak/>
        <w:t xml:space="preserve">Proposal: if there is a multi-band relaxation for EIRP (peak or spherical) that is non-zero, then </w:t>
      </w:r>
      <w:r w:rsidR="008D72D8">
        <w:t xml:space="preserve">multi-band relaxation for EIS (peak or spherical) </w:t>
      </w:r>
      <w:r>
        <w:t>is non-zero</w:t>
      </w:r>
      <w:r w:rsidR="008D72D8">
        <w:t>.</w:t>
      </w:r>
    </w:p>
    <w:p w14:paraId="324FFE93" w14:textId="77777777" w:rsidR="006E564B" w:rsidRDefault="006E564B" w:rsidP="00B9532A"/>
    <w:p w14:paraId="2F086D78" w14:textId="6944DDAC" w:rsidR="006E564B" w:rsidRDefault="006E564B" w:rsidP="00B9532A">
      <w:r>
        <w:t xml:space="preserve">NTT DOCOMO: </w:t>
      </w:r>
      <w:r w:rsidR="009D3CE2">
        <w:t>we have a concern; we would like to study further</w:t>
      </w:r>
    </w:p>
    <w:p w14:paraId="41E62751" w14:textId="792F2D5D" w:rsidR="006E564B" w:rsidRDefault="008D72D8" w:rsidP="00B9532A">
      <w:r>
        <w:t>Sony: we had a similar situation with LTE TRP/TRS which did not conclude; we propose Option 4</w:t>
      </w:r>
    </w:p>
    <w:p w14:paraId="7654FEEF" w14:textId="1BF0E306" w:rsidR="008B20B6" w:rsidRDefault="008B20B6" w:rsidP="00B9532A">
      <w:r>
        <w:t>OPPO: even though we have the single-band requirement in the specification, we have to design to multi-band scenario; regarding the LTE case, it did not start in the beginning with Rel-8; some companies did continue the work; this should be the last thing we consider; maybe in the beginning we don’t need to consider such a scenario</w:t>
      </w:r>
    </w:p>
    <w:p w14:paraId="0E3ED7FE" w14:textId="77777777" w:rsidR="008B20B6" w:rsidRDefault="008B20B6" w:rsidP="00B9532A"/>
    <w:p w14:paraId="7A0B2E85" w14:textId="52427930" w:rsidR="000358EB" w:rsidRDefault="000358EB" w:rsidP="00B9532A">
      <w:r>
        <w:t xml:space="preserve">Proposal: if there is no agreement on </w:t>
      </w:r>
      <w:r w:rsidR="005D4400">
        <w:t xml:space="preserve">any </w:t>
      </w:r>
      <w:r>
        <w:t>multi-band relaxations</w:t>
      </w:r>
      <w:r w:rsidR="005D4400">
        <w:t xml:space="preserve"> (peak or spherical)</w:t>
      </w:r>
      <w:r>
        <w:t xml:space="preserve"> until November meeting, then we agree to Option 4</w:t>
      </w:r>
    </w:p>
    <w:p w14:paraId="6D518F47" w14:textId="77777777" w:rsidR="005D4400" w:rsidRDefault="005D4400" w:rsidP="00B9532A"/>
    <w:p w14:paraId="6CF2829D" w14:textId="2E89A990" w:rsidR="005D4400" w:rsidRDefault="005D4400" w:rsidP="00B9532A">
      <w:r>
        <w:t>Intel: does this mean multi-band relaxations for both peak &amp; spherical or just spherical?</w:t>
      </w:r>
    </w:p>
    <w:p w14:paraId="5B3013C2" w14:textId="7635BB30" w:rsidR="005D4400" w:rsidRDefault="005D4400" w:rsidP="00B9532A">
      <w:r>
        <w:t>OPPO: we just agreed that this definition would be release-independent; how can we leave this requirement undefined in the specification?</w:t>
      </w:r>
    </w:p>
    <w:p w14:paraId="5E72D3D7" w14:textId="2FE94233" w:rsidR="005D4400" w:rsidRDefault="005D4400" w:rsidP="00B9532A">
      <w:r>
        <w:t>OPPO: until November is too tough; since we agreed release-independence, we should not have a hard deadline</w:t>
      </w:r>
    </w:p>
    <w:p w14:paraId="065B29B6" w14:textId="2DE92C70" w:rsidR="005D4400" w:rsidRDefault="005D4400" w:rsidP="00B9532A">
      <w:r>
        <w:t>Qualcomm: what is the implication of Option 4? Does it mean you support multi-band but have no requirement?</w:t>
      </w:r>
    </w:p>
    <w:p w14:paraId="481E4E69" w14:textId="5E9208F5" w:rsidR="005D4400" w:rsidRDefault="005D4400" w:rsidP="00B9532A">
      <w:r>
        <w:t>AT&amp;T: we agree with the original two proposals; we need to agree to something this meeting</w:t>
      </w:r>
    </w:p>
    <w:p w14:paraId="140C104C" w14:textId="4C585562" w:rsidR="005D4400" w:rsidRDefault="005D4400" w:rsidP="00B9532A">
      <w:r>
        <w:t>MediaTek: we agree with OPPO</w:t>
      </w:r>
      <w:r w:rsidR="00EB0587">
        <w:t>; we don’t need to close the door to discuss</w:t>
      </w:r>
    </w:p>
    <w:p w14:paraId="46191C1D" w14:textId="73D06A10" w:rsidR="00EB0587" w:rsidRDefault="00EB0587" w:rsidP="00B9532A">
      <w:r>
        <w:t>OPPO: we suggest not to discuss deadlines in the main session; this may suggest incorrect information to other standardization bodies, and this can have negative on RAN4 as a whole</w:t>
      </w:r>
    </w:p>
    <w:p w14:paraId="229D6CD4" w14:textId="77777777" w:rsidR="005D4400" w:rsidRDefault="005D4400" w:rsidP="00B9532A"/>
    <w:p w14:paraId="381BC1E4" w14:textId="7F205A0A" w:rsidR="00522F69" w:rsidRDefault="00522F69" w:rsidP="00522F69">
      <w:pPr>
        <w:pStyle w:val="Heading1"/>
      </w:pPr>
      <w:r>
        <w:t>Remaining issues</w:t>
      </w:r>
    </w:p>
    <w:p w14:paraId="2AC0B896" w14:textId="1598BF7A" w:rsidR="00522F69" w:rsidRPr="005C6D0E" w:rsidRDefault="00733B85" w:rsidP="00B9532A">
      <w:pPr>
        <w:rPr>
          <w:b/>
        </w:rPr>
      </w:pPr>
      <w:r w:rsidRPr="005C6D0E">
        <w:rPr>
          <w:b/>
        </w:rPr>
        <w:t>Discussion:</w:t>
      </w:r>
    </w:p>
    <w:p w14:paraId="6356D791" w14:textId="77777777" w:rsidR="00733B85" w:rsidRDefault="00733B85" w:rsidP="00B9532A"/>
    <w:p w14:paraId="47BA569A" w14:textId="77777777" w:rsidR="0017048A" w:rsidRPr="002855B4" w:rsidRDefault="0017048A" w:rsidP="0017048A">
      <w:pPr>
        <w:pStyle w:val="Heading1"/>
        <w:numPr>
          <w:ilvl w:val="0"/>
          <w:numId w:val="0"/>
        </w:numPr>
        <w:rPr>
          <w:lang w:val="en-US"/>
        </w:rPr>
      </w:pPr>
      <w:r w:rsidRPr="002855B4">
        <w:t>References</w:t>
      </w:r>
    </w:p>
    <w:p w14:paraId="2F72B6E7" w14:textId="7BA3DEB1" w:rsidR="00A60163" w:rsidRPr="00A60163" w:rsidRDefault="00A60163" w:rsidP="00A60163">
      <w:pPr>
        <w:widowControl w:val="0"/>
        <w:numPr>
          <w:ilvl w:val="0"/>
          <w:numId w:val="5"/>
        </w:numPr>
      </w:pPr>
      <w:r w:rsidRPr="00A60163">
        <w:t xml:space="preserve">R4-1809786, </w:t>
      </w:r>
      <w:r>
        <w:t>“</w:t>
      </w:r>
      <w:r w:rsidRPr="00A60163">
        <w:t>Extending FR2 power class requirements to multi-band UEs</w:t>
      </w:r>
      <w:r>
        <w:t xml:space="preserve">,” </w:t>
      </w:r>
      <w:r w:rsidRPr="00A60163">
        <w:t>Apple Inc.</w:t>
      </w:r>
    </w:p>
    <w:p w14:paraId="5EDF87BE" w14:textId="78068F62" w:rsidR="00A60163" w:rsidRPr="00A60163" w:rsidRDefault="00A60163" w:rsidP="00A60163">
      <w:pPr>
        <w:widowControl w:val="0"/>
        <w:numPr>
          <w:ilvl w:val="0"/>
          <w:numId w:val="5"/>
        </w:numPr>
      </w:pPr>
      <w:r w:rsidRPr="00A60163">
        <w:t xml:space="preserve">R4-1811021, </w:t>
      </w:r>
      <w:r>
        <w:t>“</w:t>
      </w:r>
      <w:r w:rsidRPr="00A60163">
        <w:t>FR2 Multi-band Framework for PC3 UEs</w:t>
      </w:r>
      <w:r>
        <w:t xml:space="preserve">,” </w:t>
      </w:r>
      <w:r w:rsidRPr="00A60163">
        <w:t>Qualcomm</w:t>
      </w:r>
    </w:p>
    <w:p w14:paraId="40677D55" w14:textId="22A64079" w:rsidR="00A60163" w:rsidRPr="00A60163" w:rsidRDefault="00A60163" w:rsidP="00A60163">
      <w:pPr>
        <w:widowControl w:val="0"/>
        <w:numPr>
          <w:ilvl w:val="0"/>
          <w:numId w:val="5"/>
        </w:numPr>
      </w:pPr>
      <w:r w:rsidRPr="00A60163">
        <w:t xml:space="preserve">R4-1810038, </w:t>
      </w:r>
      <w:r>
        <w:t>“</w:t>
      </w:r>
      <w:r w:rsidRPr="00A60163">
        <w:t>FR2 MOP Multiband Relaxation Discussion</w:t>
      </w:r>
      <w:r>
        <w:t xml:space="preserve">,” </w:t>
      </w:r>
      <w:r w:rsidRPr="00A60163">
        <w:t>MediaTek</w:t>
      </w:r>
    </w:p>
    <w:p w14:paraId="5D4002A3" w14:textId="1E4DA1ED" w:rsidR="00A60163" w:rsidRPr="00A60163" w:rsidRDefault="00A60163" w:rsidP="00A60163">
      <w:pPr>
        <w:widowControl w:val="0"/>
        <w:numPr>
          <w:ilvl w:val="0"/>
          <w:numId w:val="5"/>
        </w:numPr>
      </w:pPr>
      <w:r w:rsidRPr="00A60163">
        <w:t xml:space="preserve">R4-1810611, </w:t>
      </w:r>
      <w:r>
        <w:t>“</w:t>
      </w:r>
      <w:r w:rsidRPr="00A60163">
        <w:t>UE Spherical EIRP for the 28GHz and 39GHz bands</w:t>
      </w:r>
      <w:r>
        <w:t xml:space="preserve">,” </w:t>
      </w:r>
      <w:r w:rsidRPr="00A60163">
        <w:t>Sony</w:t>
      </w:r>
    </w:p>
    <w:p w14:paraId="7BB22278" w14:textId="10C112DC" w:rsidR="00A60163" w:rsidRPr="00A60163" w:rsidRDefault="00A60163" w:rsidP="00A60163">
      <w:pPr>
        <w:widowControl w:val="0"/>
        <w:numPr>
          <w:ilvl w:val="0"/>
          <w:numId w:val="5"/>
        </w:numPr>
      </w:pPr>
      <w:r w:rsidRPr="00A60163">
        <w:t xml:space="preserve">R4-1811205, </w:t>
      </w:r>
      <w:r>
        <w:t>“</w:t>
      </w:r>
      <w:r w:rsidRPr="00A60163">
        <w:t>CR for 38.101-2: UE maximum output power for power class 3</w:t>
      </w:r>
      <w:r>
        <w:t xml:space="preserve">,” </w:t>
      </w:r>
      <w:r w:rsidRPr="00A60163">
        <w:t>Huawei</w:t>
      </w:r>
      <w:r>
        <w:t>, HiSilicon</w:t>
      </w:r>
    </w:p>
    <w:p w14:paraId="40E23115" w14:textId="57B5F91C" w:rsidR="006C5A93" w:rsidRDefault="00A60163" w:rsidP="00A60163">
      <w:pPr>
        <w:widowControl w:val="0"/>
        <w:numPr>
          <w:ilvl w:val="0"/>
          <w:numId w:val="5"/>
        </w:numPr>
      </w:pPr>
      <w:r>
        <w:t xml:space="preserve">R4-18xxxxx, </w:t>
      </w:r>
      <w:r w:rsidRPr="00A60163">
        <w:t>OPPO</w:t>
      </w:r>
    </w:p>
    <w:p w14:paraId="59FD3F10" w14:textId="76031446" w:rsidR="00A60163" w:rsidRDefault="00A60163" w:rsidP="00A60163">
      <w:pPr>
        <w:widowControl w:val="0"/>
        <w:numPr>
          <w:ilvl w:val="0"/>
          <w:numId w:val="5"/>
        </w:numPr>
      </w:pPr>
      <w:r w:rsidRPr="00A60163">
        <w:t>R4-1809787</w:t>
      </w:r>
      <w:r>
        <w:t>, “</w:t>
      </w:r>
      <w:r w:rsidRPr="00A60163">
        <w:t>Draft CR to TS 38.101-2: Introducing multi-band applicability for PC3</w:t>
      </w:r>
      <w:r>
        <w:t>,” Apple Inc.</w:t>
      </w:r>
    </w:p>
    <w:p w14:paraId="1220239E" w14:textId="324D195E" w:rsidR="00A60163" w:rsidRDefault="00A60163" w:rsidP="00A60163">
      <w:pPr>
        <w:widowControl w:val="0"/>
        <w:numPr>
          <w:ilvl w:val="0"/>
          <w:numId w:val="5"/>
        </w:numPr>
      </w:pPr>
      <w:r w:rsidRPr="00A60163">
        <w:t>R4-1811022</w:t>
      </w:r>
      <w:r>
        <w:t>, “</w:t>
      </w:r>
      <w:r w:rsidRPr="00A60163">
        <w:t>Draft CR to 38.101-2: FR2 EIRP Multiband Framework</w:t>
      </w:r>
      <w:r>
        <w:t>,” Qualcomm</w:t>
      </w:r>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583ED" w14:textId="77777777" w:rsidR="00BF51C3" w:rsidRDefault="00BF51C3">
      <w:r>
        <w:separator/>
      </w:r>
    </w:p>
  </w:endnote>
  <w:endnote w:type="continuationSeparator" w:id="0">
    <w:p w14:paraId="5B52B871" w14:textId="77777777" w:rsidR="00BF51C3" w:rsidRDefault="00BF51C3">
      <w:r>
        <w:continuationSeparator/>
      </w:r>
    </w:p>
  </w:endnote>
  <w:endnote w:type="continuationNotice" w:id="1">
    <w:p w14:paraId="6F91EFF4" w14:textId="77777777" w:rsidR="00BF51C3" w:rsidRDefault="00BF5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9F69C5" w:rsidRDefault="009F69C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9F69C5" w:rsidRDefault="009F69C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9F69C5" w:rsidRPr="00DB1239" w:rsidRDefault="009F69C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8239F" w14:textId="77777777" w:rsidR="00BF51C3" w:rsidRDefault="00BF51C3">
      <w:r>
        <w:separator/>
      </w:r>
    </w:p>
  </w:footnote>
  <w:footnote w:type="continuationSeparator" w:id="0">
    <w:p w14:paraId="36424F8D" w14:textId="77777777" w:rsidR="00BF51C3" w:rsidRDefault="00BF51C3">
      <w:r>
        <w:continuationSeparator/>
      </w:r>
    </w:p>
  </w:footnote>
  <w:footnote w:type="continuationNotice" w:id="1">
    <w:p w14:paraId="00461669" w14:textId="77777777" w:rsidR="00BF51C3" w:rsidRDefault="00BF5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9F69C5" w:rsidRDefault="009F69C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
  </w:num>
  <w:num w:numId="8">
    <w:abstractNumId w:val="9"/>
  </w:num>
  <w:num w:numId="9">
    <w:abstractNumId w:val="13"/>
  </w:num>
  <w:num w:numId="10">
    <w:abstractNumId w:val="0"/>
  </w:num>
  <w:num w:numId="11">
    <w:abstractNumId w:val="1"/>
  </w:num>
  <w:num w:numId="12">
    <w:abstractNumId w:val="14"/>
  </w:num>
  <w:num w:numId="13">
    <w:abstractNumId w:val="15"/>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3CD6"/>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7"/>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8FD"/>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03B"/>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1C3"/>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2B9C"/>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163"/>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5DA9D20-9DA6-9E4A-9413-9A31845145E5}">
  <ds:schemaRefs>
    <ds:schemaRef ds:uri="http://schemas.openxmlformats.org/officeDocument/2006/bibliography"/>
  </ds:schemaRefs>
</ds:datastoreItem>
</file>

<file path=customXml/itemProps4.xml><?xml version="1.0" encoding="utf-8"?>
<ds:datastoreItem xmlns:ds="http://schemas.openxmlformats.org/officeDocument/2006/customXml" ds:itemID="{BB571FB3-917A-4A41-8020-3A95417E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5</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4</cp:revision>
  <cp:lastPrinted>2017-11-08T23:02:00Z</cp:lastPrinted>
  <dcterms:created xsi:type="dcterms:W3CDTF">2018-08-23T15:28:00Z</dcterms:created>
  <dcterms:modified xsi:type="dcterms:W3CDTF">2018-08-23T15:29:00Z</dcterms:modified>
  <cp:category/>
</cp:coreProperties>
</file>